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CDEE" w14:textId="77777777" w:rsidR="00D46A5C" w:rsidRPr="00034AE0" w:rsidRDefault="00D46A5C" w:rsidP="00D46A5C">
      <w:pPr>
        <w:overflowPunct w:val="0"/>
        <w:autoSpaceDE w:val="0"/>
        <w:autoSpaceDN w:val="0"/>
        <w:adjustRightInd w:val="0"/>
        <w:ind w:left="720" w:hanging="720"/>
        <w:jc w:val="center"/>
        <w:textAlignment w:val="baseline"/>
        <w:rPr>
          <w:rFonts w:eastAsia="Times New Roman" w:cs="Times New Roman"/>
          <w:lang w:eastAsia="en-US"/>
        </w:rPr>
      </w:pPr>
      <w:bookmarkStart w:id="0" w:name="Court"/>
      <w:bookmarkEnd w:id="0"/>
      <w:r w:rsidRPr="00034AE0">
        <w:rPr>
          <w:rFonts w:eastAsia="Times New Roman" w:cs="Times New Roman"/>
          <w:lang w:eastAsia="en-US"/>
        </w:rPr>
        <w:t>IN THE IOWA DISTRICT COURT FOR POLK COUNTY</w:t>
      </w:r>
    </w:p>
    <w:p w14:paraId="0BE0E447" w14:textId="77777777" w:rsidR="00D46A5C" w:rsidRPr="00034AE0" w:rsidRDefault="00D46A5C" w:rsidP="00D46A5C">
      <w:pPr>
        <w:overflowPunct w:val="0"/>
        <w:autoSpaceDE w:val="0"/>
        <w:autoSpaceDN w:val="0"/>
        <w:adjustRightInd w:val="0"/>
        <w:ind w:left="720" w:hanging="720"/>
        <w:jc w:val="center"/>
        <w:textAlignment w:val="baseline"/>
        <w:rPr>
          <w:rFonts w:eastAsia="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46A5C" w:rsidRPr="00034AE0" w14:paraId="3AE66948" w14:textId="77777777" w:rsidTr="00D46A5C">
        <w:tc>
          <w:tcPr>
            <w:tcW w:w="2500" w:type="pct"/>
            <w:shd w:val="clear" w:color="auto" w:fill="auto"/>
          </w:tcPr>
          <w:p w14:paraId="4DA22FD7" w14:textId="77777777" w:rsidR="00D46A5C" w:rsidRPr="00034AE0" w:rsidRDefault="00D46A5C" w:rsidP="00D46A5C">
            <w:pPr>
              <w:overflowPunct w:val="0"/>
              <w:autoSpaceDE w:val="0"/>
              <w:autoSpaceDN w:val="0"/>
              <w:adjustRightInd w:val="0"/>
              <w:textAlignment w:val="baseline"/>
              <w:rPr>
                <w:rFonts w:eastAsia="Times New Roman" w:cs="Times New Roman"/>
                <w:lang w:eastAsia="en-US"/>
              </w:rPr>
            </w:pPr>
          </w:p>
          <w:p w14:paraId="477AD20C" w14:textId="77777777" w:rsidR="0089744C" w:rsidRPr="00484602" w:rsidRDefault="0089744C" w:rsidP="0089744C">
            <w:pPr>
              <w:overflowPunct w:val="0"/>
              <w:autoSpaceDE w:val="0"/>
              <w:autoSpaceDN w:val="0"/>
              <w:adjustRightInd w:val="0"/>
              <w:textAlignment w:val="baseline"/>
              <w:rPr>
                <w:szCs w:val="20"/>
              </w:rPr>
            </w:pPr>
            <w:bookmarkStart w:id="1" w:name="Plaintiff"/>
            <w:bookmarkEnd w:id="1"/>
            <w:r>
              <w:rPr>
                <w:szCs w:val="20"/>
              </w:rPr>
              <w:t>CHRISTOPHIS J. GODFREY</w:t>
            </w:r>
            <w:r w:rsidRPr="00484602">
              <w:rPr>
                <w:szCs w:val="20"/>
              </w:rPr>
              <w:t>,</w:t>
            </w:r>
          </w:p>
          <w:p w14:paraId="4DD8EAE1" w14:textId="77777777" w:rsidR="0089744C" w:rsidRPr="00484602" w:rsidRDefault="0089744C" w:rsidP="0089744C">
            <w:pPr>
              <w:overflowPunct w:val="0"/>
              <w:autoSpaceDE w:val="0"/>
              <w:autoSpaceDN w:val="0"/>
              <w:adjustRightInd w:val="0"/>
              <w:textAlignment w:val="baseline"/>
              <w:rPr>
                <w:szCs w:val="20"/>
              </w:rPr>
            </w:pPr>
          </w:p>
          <w:p w14:paraId="15B7A663" w14:textId="78806E01" w:rsidR="0089744C" w:rsidRPr="00484602" w:rsidRDefault="0089744C" w:rsidP="0089744C">
            <w:pPr>
              <w:overflowPunct w:val="0"/>
              <w:autoSpaceDE w:val="0"/>
              <w:autoSpaceDN w:val="0"/>
              <w:adjustRightInd w:val="0"/>
              <w:textAlignment w:val="baseline"/>
              <w:rPr>
                <w:szCs w:val="20"/>
              </w:rPr>
            </w:pPr>
            <w:r w:rsidRPr="00484602">
              <w:rPr>
                <w:szCs w:val="20"/>
              </w:rPr>
              <w:tab/>
              <w:t>Plaintiff</w:t>
            </w:r>
            <w:r>
              <w:rPr>
                <w:szCs w:val="20"/>
              </w:rPr>
              <w:t>,</w:t>
            </w:r>
          </w:p>
          <w:p w14:paraId="4176E5FA" w14:textId="77777777" w:rsidR="0089744C" w:rsidRPr="00484602" w:rsidRDefault="0089744C" w:rsidP="0089744C">
            <w:pPr>
              <w:overflowPunct w:val="0"/>
              <w:autoSpaceDE w:val="0"/>
              <w:autoSpaceDN w:val="0"/>
              <w:adjustRightInd w:val="0"/>
              <w:textAlignment w:val="baseline"/>
              <w:rPr>
                <w:szCs w:val="20"/>
              </w:rPr>
            </w:pPr>
          </w:p>
          <w:p w14:paraId="096182A3" w14:textId="77777777" w:rsidR="0089744C" w:rsidRPr="00484602" w:rsidRDefault="0089744C" w:rsidP="0089744C">
            <w:pPr>
              <w:overflowPunct w:val="0"/>
              <w:autoSpaceDE w:val="0"/>
              <w:autoSpaceDN w:val="0"/>
              <w:adjustRightInd w:val="0"/>
              <w:textAlignment w:val="baseline"/>
              <w:rPr>
                <w:szCs w:val="20"/>
              </w:rPr>
            </w:pPr>
            <w:r w:rsidRPr="00484602">
              <w:rPr>
                <w:szCs w:val="20"/>
              </w:rPr>
              <w:t>v.</w:t>
            </w:r>
          </w:p>
          <w:p w14:paraId="7CDD6062" w14:textId="77777777" w:rsidR="0089744C" w:rsidRPr="00484602" w:rsidRDefault="0089744C" w:rsidP="0089744C">
            <w:pPr>
              <w:overflowPunct w:val="0"/>
              <w:autoSpaceDE w:val="0"/>
              <w:autoSpaceDN w:val="0"/>
              <w:adjustRightInd w:val="0"/>
              <w:textAlignment w:val="baseline"/>
              <w:rPr>
                <w:szCs w:val="20"/>
              </w:rPr>
            </w:pPr>
          </w:p>
          <w:p w14:paraId="53C78025" w14:textId="64E55421" w:rsidR="0089744C" w:rsidRPr="00484602" w:rsidRDefault="0089744C" w:rsidP="0089744C">
            <w:pPr>
              <w:overflowPunct w:val="0"/>
              <w:autoSpaceDE w:val="0"/>
              <w:autoSpaceDN w:val="0"/>
              <w:adjustRightInd w:val="0"/>
              <w:textAlignment w:val="baseline"/>
              <w:rPr>
                <w:szCs w:val="20"/>
              </w:rPr>
            </w:pPr>
            <w:bookmarkStart w:id="2" w:name="Defendant"/>
            <w:bookmarkEnd w:id="2"/>
            <w:r>
              <w:rPr>
                <w:szCs w:val="20"/>
              </w:rPr>
              <w:t>STATE of IOWA; TERRY BRANSTAD, Governor of the State of Iowa, individually and in his official capacity; JEFFREY BOEYINK, Chief of Staff to the Governor of the State of Iowa, individually and in his official capacity; BRENNA FINDLEY, Legal Counsel to the Governor of the State of Iowa, individually and in her official capacity; TERESA WAHLERT, Director, Iowa Workforce Development, in her official capacity</w:t>
            </w:r>
            <w:r w:rsidRPr="00484602">
              <w:rPr>
                <w:szCs w:val="20"/>
              </w:rPr>
              <w:t>,</w:t>
            </w:r>
          </w:p>
          <w:p w14:paraId="278BDEB0" w14:textId="77777777" w:rsidR="0089744C" w:rsidRPr="00484602" w:rsidRDefault="0089744C" w:rsidP="0089744C">
            <w:pPr>
              <w:overflowPunct w:val="0"/>
              <w:autoSpaceDE w:val="0"/>
              <w:autoSpaceDN w:val="0"/>
              <w:adjustRightInd w:val="0"/>
              <w:textAlignment w:val="baseline"/>
              <w:rPr>
                <w:szCs w:val="20"/>
              </w:rPr>
            </w:pPr>
          </w:p>
          <w:p w14:paraId="3BEAD836" w14:textId="77777777" w:rsidR="0089744C" w:rsidRPr="00484602" w:rsidRDefault="0089744C" w:rsidP="0089744C">
            <w:pPr>
              <w:overflowPunct w:val="0"/>
              <w:autoSpaceDE w:val="0"/>
              <w:autoSpaceDN w:val="0"/>
              <w:adjustRightInd w:val="0"/>
              <w:textAlignment w:val="baseline"/>
              <w:rPr>
                <w:szCs w:val="20"/>
              </w:rPr>
            </w:pPr>
            <w:r w:rsidRPr="00484602">
              <w:rPr>
                <w:szCs w:val="20"/>
              </w:rPr>
              <w:tab/>
              <w:t>Defendant</w:t>
            </w:r>
            <w:r>
              <w:rPr>
                <w:szCs w:val="20"/>
              </w:rPr>
              <w:t>s</w:t>
            </w:r>
            <w:r w:rsidRPr="00484602">
              <w:rPr>
                <w:szCs w:val="20"/>
              </w:rPr>
              <w:t>.</w:t>
            </w:r>
          </w:p>
          <w:p w14:paraId="37F37B1A" w14:textId="77777777" w:rsidR="00D46A5C" w:rsidRPr="00034AE0" w:rsidRDefault="00D46A5C" w:rsidP="00D46A5C">
            <w:pPr>
              <w:overflowPunct w:val="0"/>
              <w:autoSpaceDE w:val="0"/>
              <w:autoSpaceDN w:val="0"/>
              <w:adjustRightInd w:val="0"/>
              <w:jc w:val="center"/>
              <w:textAlignment w:val="baseline"/>
              <w:rPr>
                <w:rFonts w:eastAsia="Times New Roman" w:cs="Times New Roman"/>
                <w:lang w:eastAsia="en-US"/>
              </w:rPr>
            </w:pPr>
          </w:p>
        </w:tc>
        <w:tc>
          <w:tcPr>
            <w:tcW w:w="2500" w:type="pct"/>
            <w:shd w:val="clear" w:color="auto" w:fill="auto"/>
          </w:tcPr>
          <w:p w14:paraId="12C65EDA" w14:textId="77777777" w:rsidR="00D46A5C" w:rsidRPr="00034AE0" w:rsidRDefault="00D46A5C" w:rsidP="00D46A5C">
            <w:pPr>
              <w:overflowPunct w:val="0"/>
              <w:autoSpaceDE w:val="0"/>
              <w:autoSpaceDN w:val="0"/>
              <w:adjustRightInd w:val="0"/>
              <w:jc w:val="center"/>
              <w:textAlignment w:val="baseline"/>
              <w:rPr>
                <w:rFonts w:eastAsia="Times New Roman" w:cs="Times New Roman"/>
                <w:lang w:eastAsia="en-US"/>
              </w:rPr>
            </w:pPr>
          </w:p>
          <w:p w14:paraId="5F3192D5" w14:textId="22CD82E6" w:rsidR="00D46A5C" w:rsidRPr="00034AE0" w:rsidRDefault="00D46A5C" w:rsidP="00D46A5C">
            <w:pPr>
              <w:overflowPunct w:val="0"/>
              <w:autoSpaceDE w:val="0"/>
              <w:autoSpaceDN w:val="0"/>
              <w:adjustRightInd w:val="0"/>
              <w:textAlignment w:val="baseline"/>
              <w:rPr>
                <w:rFonts w:eastAsia="Times New Roman" w:cs="Times New Roman"/>
                <w:lang w:eastAsia="en-US"/>
              </w:rPr>
            </w:pPr>
            <w:r w:rsidRPr="00034AE0">
              <w:rPr>
                <w:rFonts w:eastAsia="Times New Roman" w:cs="Times New Roman"/>
                <w:lang w:eastAsia="en-US"/>
              </w:rPr>
              <w:tab/>
            </w:r>
            <w:r w:rsidR="0089744C" w:rsidRPr="00484602">
              <w:rPr>
                <w:szCs w:val="20"/>
              </w:rPr>
              <w:t xml:space="preserve">CASE No. </w:t>
            </w:r>
            <w:bookmarkStart w:id="3" w:name="CaseNo"/>
            <w:bookmarkEnd w:id="3"/>
            <w:r w:rsidR="0089744C">
              <w:rPr>
                <w:szCs w:val="20"/>
              </w:rPr>
              <w:t>LACL124195</w:t>
            </w:r>
          </w:p>
          <w:p w14:paraId="0BDAD3B8" w14:textId="77777777" w:rsidR="00D46A5C" w:rsidRPr="00034AE0" w:rsidRDefault="00D46A5C" w:rsidP="00D46A5C">
            <w:pPr>
              <w:overflowPunct w:val="0"/>
              <w:autoSpaceDE w:val="0"/>
              <w:autoSpaceDN w:val="0"/>
              <w:adjustRightInd w:val="0"/>
              <w:textAlignment w:val="baseline"/>
              <w:rPr>
                <w:rFonts w:eastAsia="Times New Roman" w:cs="Times New Roman"/>
                <w:lang w:eastAsia="en-US"/>
              </w:rPr>
            </w:pPr>
          </w:p>
          <w:p w14:paraId="64F8E141" w14:textId="00342550" w:rsidR="00D46A5C" w:rsidRPr="00CB5D88" w:rsidRDefault="00D46A5C" w:rsidP="00D46A5C">
            <w:pPr>
              <w:overflowPunct w:val="0"/>
              <w:autoSpaceDE w:val="0"/>
              <w:autoSpaceDN w:val="0"/>
              <w:adjustRightInd w:val="0"/>
              <w:ind w:left="720"/>
              <w:textAlignment w:val="baseline"/>
              <w:rPr>
                <w:rFonts w:eastAsia="Times New Roman" w:cs="Times New Roman"/>
                <w:b/>
                <w:lang w:eastAsia="en-US"/>
              </w:rPr>
            </w:pPr>
            <w:r>
              <w:rPr>
                <w:rFonts w:cs="Times New Roman"/>
                <w:b/>
              </w:rPr>
              <w:t>TRIAL BRIEF</w:t>
            </w:r>
          </w:p>
        </w:tc>
      </w:tr>
    </w:tbl>
    <w:p w14:paraId="5649FF49" w14:textId="77777777" w:rsidR="007E074B" w:rsidRDefault="007E074B" w:rsidP="007E074B">
      <w:pPr>
        <w:pStyle w:val="Heading1"/>
        <w:numPr>
          <w:ilvl w:val="0"/>
          <w:numId w:val="0"/>
        </w:numPr>
        <w:spacing w:after="0"/>
      </w:pPr>
    </w:p>
    <w:p w14:paraId="369AF70D" w14:textId="39503D3C" w:rsidR="00A46021" w:rsidRPr="00D4440D" w:rsidRDefault="00242633" w:rsidP="007E074B">
      <w:pPr>
        <w:pStyle w:val="Heading1"/>
        <w:numPr>
          <w:ilvl w:val="0"/>
          <w:numId w:val="0"/>
        </w:numPr>
      </w:pPr>
      <w:bookmarkStart w:id="4" w:name="_Toc482257207"/>
      <w:bookmarkStart w:id="5" w:name="_Toc488653408"/>
      <w:r w:rsidRPr="00D4440D">
        <w:t>TABLE OF CONTENTS</w:t>
      </w:r>
      <w:bookmarkEnd w:id="4"/>
      <w:bookmarkEnd w:id="5"/>
    </w:p>
    <w:p w14:paraId="4C3F3538" w14:textId="0F8AF0AC"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fldChar w:fldCharType="begin"/>
      </w:r>
      <w:r>
        <w:instrText xml:space="preserve"> TOC \o "1-2" \u </w:instrText>
      </w:r>
      <w:r>
        <w:fldChar w:fldCharType="separate"/>
      </w:r>
      <w:r w:rsidRPr="002260D4">
        <w:rPr>
          <w:noProof/>
        </w:rPr>
        <w:t>TABLE OF CONTENTS</w:t>
      </w:r>
      <w:r w:rsidRPr="002260D4">
        <w:rPr>
          <w:noProof/>
        </w:rPr>
        <w:tab/>
      </w:r>
      <w:r w:rsidRPr="002260D4">
        <w:rPr>
          <w:noProof/>
        </w:rPr>
        <w:fldChar w:fldCharType="begin"/>
      </w:r>
      <w:r w:rsidRPr="002260D4">
        <w:rPr>
          <w:noProof/>
        </w:rPr>
        <w:instrText xml:space="preserve"> PAGEREF _Toc488653408 \h </w:instrText>
      </w:r>
      <w:r w:rsidRPr="002260D4">
        <w:rPr>
          <w:noProof/>
        </w:rPr>
      </w:r>
      <w:r w:rsidRPr="002260D4">
        <w:rPr>
          <w:noProof/>
        </w:rPr>
        <w:fldChar w:fldCharType="separate"/>
      </w:r>
      <w:r w:rsidR="003F1A34">
        <w:rPr>
          <w:noProof/>
        </w:rPr>
        <w:t>i</w:t>
      </w:r>
      <w:r w:rsidRPr="002260D4">
        <w:rPr>
          <w:noProof/>
        </w:rPr>
        <w:fldChar w:fldCharType="end"/>
      </w:r>
    </w:p>
    <w:p w14:paraId="2FE9736C" w14:textId="071D0063"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TABLE OF AUTHORITIES</w:t>
      </w:r>
      <w:r w:rsidRPr="002260D4">
        <w:rPr>
          <w:noProof/>
        </w:rPr>
        <w:tab/>
      </w:r>
      <w:r w:rsidRPr="002260D4">
        <w:rPr>
          <w:noProof/>
        </w:rPr>
        <w:fldChar w:fldCharType="begin"/>
      </w:r>
      <w:r w:rsidRPr="002260D4">
        <w:rPr>
          <w:noProof/>
        </w:rPr>
        <w:instrText xml:space="preserve"> PAGEREF _Toc488653409 \h </w:instrText>
      </w:r>
      <w:r w:rsidRPr="002260D4">
        <w:rPr>
          <w:noProof/>
        </w:rPr>
      </w:r>
      <w:r w:rsidRPr="002260D4">
        <w:rPr>
          <w:noProof/>
        </w:rPr>
        <w:fldChar w:fldCharType="separate"/>
      </w:r>
      <w:r w:rsidR="003F1A34">
        <w:rPr>
          <w:noProof/>
        </w:rPr>
        <w:t>ii</w:t>
      </w:r>
      <w:r w:rsidRPr="002260D4">
        <w:rPr>
          <w:noProof/>
        </w:rPr>
        <w:fldChar w:fldCharType="end"/>
      </w:r>
    </w:p>
    <w:p w14:paraId="29FDB40D" w14:textId="07455C3B"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I.</w:t>
      </w:r>
      <w:r w:rsidRPr="002260D4">
        <w:rPr>
          <w:rFonts w:asciiTheme="minorHAnsi" w:eastAsiaTheme="minorEastAsia" w:hAnsiTheme="minorHAnsi" w:cstheme="minorBidi"/>
          <w:noProof/>
          <w:sz w:val="22"/>
          <w:szCs w:val="22"/>
          <w:lang w:eastAsia="en-US"/>
        </w:rPr>
        <w:tab/>
      </w:r>
      <w:r w:rsidRPr="002260D4">
        <w:rPr>
          <w:noProof/>
        </w:rPr>
        <w:t>INTRODUCTION</w:t>
      </w:r>
      <w:r w:rsidRPr="002260D4">
        <w:rPr>
          <w:noProof/>
        </w:rPr>
        <w:tab/>
      </w:r>
      <w:r w:rsidRPr="002260D4">
        <w:rPr>
          <w:noProof/>
        </w:rPr>
        <w:fldChar w:fldCharType="begin"/>
      </w:r>
      <w:r w:rsidRPr="002260D4">
        <w:rPr>
          <w:noProof/>
        </w:rPr>
        <w:instrText xml:space="preserve"> PAGEREF _Toc488653410 \h </w:instrText>
      </w:r>
      <w:r w:rsidRPr="002260D4">
        <w:rPr>
          <w:noProof/>
        </w:rPr>
      </w:r>
      <w:r w:rsidRPr="002260D4">
        <w:rPr>
          <w:noProof/>
        </w:rPr>
        <w:fldChar w:fldCharType="separate"/>
      </w:r>
      <w:r w:rsidR="003F1A34">
        <w:rPr>
          <w:noProof/>
        </w:rPr>
        <w:t>1</w:t>
      </w:r>
      <w:r w:rsidRPr="002260D4">
        <w:rPr>
          <w:noProof/>
        </w:rPr>
        <w:fldChar w:fldCharType="end"/>
      </w:r>
    </w:p>
    <w:p w14:paraId="04F12AF2" w14:textId="3108AF87"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II.</w:t>
      </w:r>
      <w:r w:rsidRPr="002260D4">
        <w:rPr>
          <w:rFonts w:asciiTheme="minorHAnsi" w:eastAsiaTheme="minorEastAsia" w:hAnsiTheme="minorHAnsi" w:cstheme="minorBidi"/>
          <w:noProof/>
          <w:sz w:val="22"/>
          <w:szCs w:val="22"/>
          <w:lang w:eastAsia="en-US"/>
        </w:rPr>
        <w:tab/>
      </w:r>
      <w:r w:rsidRPr="002260D4">
        <w:rPr>
          <w:noProof/>
        </w:rPr>
        <w:t>STATEMENT OF THE CASE</w:t>
      </w:r>
      <w:r w:rsidRPr="002260D4">
        <w:rPr>
          <w:noProof/>
        </w:rPr>
        <w:tab/>
      </w:r>
      <w:r w:rsidRPr="002260D4">
        <w:rPr>
          <w:noProof/>
        </w:rPr>
        <w:fldChar w:fldCharType="begin"/>
      </w:r>
      <w:r w:rsidRPr="002260D4">
        <w:rPr>
          <w:noProof/>
        </w:rPr>
        <w:instrText xml:space="preserve"> PAGEREF _Toc488653411 \h </w:instrText>
      </w:r>
      <w:r w:rsidRPr="002260D4">
        <w:rPr>
          <w:noProof/>
        </w:rPr>
      </w:r>
      <w:r w:rsidRPr="002260D4">
        <w:rPr>
          <w:noProof/>
        </w:rPr>
        <w:fldChar w:fldCharType="separate"/>
      </w:r>
      <w:r w:rsidR="003F1A34">
        <w:rPr>
          <w:noProof/>
        </w:rPr>
        <w:t>1</w:t>
      </w:r>
      <w:r w:rsidRPr="002260D4">
        <w:rPr>
          <w:noProof/>
        </w:rPr>
        <w:fldChar w:fldCharType="end"/>
      </w:r>
    </w:p>
    <w:p w14:paraId="33093FAF" w14:textId="56EAB4E5"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III.</w:t>
      </w:r>
      <w:r w:rsidRPr="002260D4">
        <w:rPr>
          <w:rFonts w:asciiTheme="minorHAnsi" w:eastAsiaTheme="minorEastAsia" w:hAnsiTheme="minorHAnsi" w:cstheme="minorBidi"/>
          <w:noProof/>
          <w:sz w:val="22"/>
          <w:szCs w:val="22"/>
          <w:lang w:eastAsia="en-US"/>
        </w:rPr>
        <w:tab/>
      </w:r>
      <w:r w:rsidRPr="002260D4">
        <w:rPr>
          <w:noProof/>
        </w:rPr>
        <w:t>VOIR DIRE</w:t>
      </w:r>
      <w:r w:rsidRPr="002260D4">
        <w:rPr>
          <w:noProof/>
        </w:rPr>
        <w:tab/>
      </w:r>
      <w:r w:rsidRPr="002260D4">
        <w:rPr>
          <w:noProof/>
        </w:rPr>
        <w:fldChar w:fldCharType="begin"/>
      </w:r>
      <w:r w:rsidRPr="002260D4">
        <w:rPr>
          <w:noProof/>
        </w:rPr>
        <w:instrText xml:space="preserve"> PAGEREF _Toc488653412 \h </w:instrText>
      </w:r>
      <w:r w:rsidRPr="002260D4">
        <w:rPr>
          <w:noProof/>
        </w:rPr>
      </w:r>
      <w:r w:rsidRPr="002260D4">
        <w:rPr>
          <w:noProof/>
        </w:rPr>
        <w:fldChar w:fldCharType="separate"/>
      </w:r>
      <w:r w:rsidR="003F1A34">
        <w:rPr>
          <w:noProof/>
        </w:rPr>
        <w:t>1</w:t>
      </w:r>
      <w:r w:rsidRPr="002260D4">
        <w:rPr>
          <w:noProof/>
        </w:rPr>
        <w:fldChar w:fldCharType="end"/>
      </w:r>
    </w:p>
    <w:p w14:paraId="04DCF824" w14:textId="50B1CA0E"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1)</w:t>
      </w:r>
      <w:r w:rsidRPr="002260D4">
        <w:rPr>
          <w:rFonts w:asciiTheme="minorHAnsi" w:eastAsiaTheme="minorEastAsia" w:hAnsiTheme="minorHAnsi" w:cstheme="minorBidi"/>
          <w:noProof/>
          <w:sz w:val="22"/>
          <w:szCs w:val="22"/>
          <w:lang w:eastAsia="en-US"/>
        </w:rPr>
        <w:tab/>
      </w:r>
      <w:r w:rsidRPr="002260D4">
        <w:rPr>
          <w:noProof/>
        </w:rPr>
        <w:t>The Iowa Constitution, Court Rules, and Case Law Guarantee Impartial Trials by Jury</w:t>
      </w:r>
      <w:r w:rsidRPr="002260D4">
        <w:rPr>
          <w:noProof/>
        </w:rPr>
        <w:tab/>
      </w:r>
      <w:r w:rsidRPr="002260D4">
        <w:rPr>
          <w:noProof/>
        </w:rPr>
        <w:fldChar w:fldCharType="begin"/>
      </w:r>
      <w:r w:rsidRPr="002260D4">
        <w:rPr>
          <w:noProof/>
        </w:rPr>
        <w:instrText xml:space="preserve"> PAGEREF _Toc488653413 \h </w:instrText>
      </w:r>
      <w:r w:rsidRPr="002260D4">
        <w:rPr>
          <w:noProof/>
        </w:rPr>
      </w:r>
      <w:r w:rsidRPr="002260D4">
        <w:rPr>
          <w:noProof/>
        </w:rPr>
        <w:fldChar w:fldCharType="separate"/>
      </w:r>
      <w:r w:rsidR="003F1A34">
        <w:rPr>
          <w:noProof/>
        </w:rPr>
        <w:t>1</w:t>
      </w:r>
      <w:r w:rsidRPr="002260D4">
        <w:rPr>
          <w:noProof/>
        </w:rPr>
        <w:fldChar w:fldCharType="end"/>
      </w:r>
    </w:p>
    <w:p w14:paraId="2C282F35" w14:textId="7C468E20"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2)</w:t>
      </w:r>
      <w:r w:rsidRPr="002260D4">
        <w:rPr>
          <w:rFonts w:asciiTheme="minorHAnsi" w:eastAsiaTheme="minorEastAsia" w:hAnsiTheme="minorHAnsi" w:cstheme="minorBidi"/>
          <w:noProof/>
          <w:sz w:val="22"/>
          <w:szCs w:val="22"/>
          <w:lang w:eastAsia="en-US"/>
        </w:rPr>
        <w:tab/>
      </w:r>
      <w:r w:rsidRPr="002260D4">
        <w:rPr>
          <w:noProof/>
        </w:rPr>
        <w:t>Effective Voir Dire Prevents Bias and Prejudice from Tainting Trial</w:t>
      </w:r>
      <w:r w:rsidRPr="002260D4">
        <w:rPr>
          <w:noProof/>
        </w:rPr>
        <w:tab/>
      </w:r>
      <w:r w:rsidRPr="002260D4">
        <w:rPr>
          <w:noProof/>
        </w:rPr>
        <w:fldChar w:fldCharType="begin"/>
      </w:r>
      <w:r w:rsidRPr="002260D4">
        <w:rPr>
          <w:noProof/>
        </w:rPr>
        <w:instrText xml:space="preserve"> PAGEREF _Toc488653414 \h </w:instrText>
      </w:r>
      <w:r w:rsidRPr="002260D4">
        <w:rPr>
          <w:noProof/>
        </w:rPr>
      </w:r>
      <w:r w:rsidRPr="002260D4">
        <w:rPr>
          <w:noProof/>
        </w:rPr>
        <w:fldChar w:fldCharType="separate"/>
      </w:r>
      <w:r w:rsidR="003F1A34">
        <w:rPr>
          <w:noProof/>
        </w:rPr>
        <w:t>6</w:t>
      </w:r>
      <w:r w:rsidRPr="002260D4">
        <w:rPr>
          <w:noProof/>
        </w:rPr>
        <w:fldChar w:fldCharType="end"/>
      </w:r>
    </w:p>
    <w:p w14:paraId="1CA7CB97" w14:textId="32D83E8E"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3)</w:t>
      </w:r>
      <w:r w:rsidRPr="002260D4">
        <w:rPr>
          <w:rFonts w:asciiTheme="minorHAnsi" w:eastAsiaTheme="minorEastAsia" w:hAnsiTheme="minorHAnsi" w:cstheme="minorBidi"/>
          <w:noProof/>
          <w:sz w:val="22"/>
          <w:szCs w:val="22"/>
          <w:lang w:eastAsia="en-US"/>
        </w:rPr>
        <w:tab/>
      </w:r>
      <w:r w:rsidRPr="002260D4">
        <w:rPr>
          <w:noProof/>
        </w:rPr>
        <w:t>Rehabilitation of Panel Members Should be Limited and Used with Caution</w:t>
      </w:r>
      <w:r w:rsidRPr="002260D4">
        <w:rPr>
          <w:noProof/>
        </w:rPr>
        <w:tab/>
      </w:r>
      <w:r w:rsidRPr="002260D4">
        <w:rPr>
          <w:noProof/>
        </w:rPr>
        <w:fldChar w:fldCharType="begin"/>
      </w:r>
      <w:r w:rsidRPr="002260D4">
        <w:rPr>
          <w:noProof/>
        </w:rPr>
        <w:instrText xml:space="preserve"> PAGEREF _Toc488653415 \h </w:instrText>
      </w:r>
      <w:r w:rsidRPr="002260D4">
        <w:rPr>
          <w:noProof/>
        </w:rPr>
      </w:r>
      <w:r w:rsidRPr="002260D4">
        <w:rPr>
          <w:noProof/>
        </w:rPr>
        <w:fldChar w:fldCharType="separate"/>
      </w:r>
      <w:r w:rsidR="003F1A34">
        <w:rPr>
          <w:noProof/>
        </w:rPr>
        <w:t>7</w:t>
      </w:r>
      <w:r w:rsidRPr="002260D4">
        <w:rPr>
          <w:noProof/>
        </w:rPr>
        <w:fldChar w:fldCharType="end"/>
      </w:r>
    </w:p>
    <w:p w14:paraId="6C3A1055" w14:textId="58658FE2"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4)</w:t>
      </w:r>
      <w:r w:rsidRPr="002260D4">
        <w:rPr>
          <w:rFonts w:asciiTheme="minorHAnsi" w:eastAsiaTheme="minorEastAsia" w:hAnsiTheme="minorHAnsi" w:cstheme="minorBidi"/>
          <w:noProof/>
          <w:sz w:val="22"/>
          <w:szCs w:val="22"/>
          <w:lang w:eastAsia="en-US"/>
        </w:rPr>
        <w:tab/>
      </w:r>
      <w:r w:rsidRPr="002260D4">
        <w:rPr>
          <w:noProof/>
        </w:rPr>
        <w:t>Preponderance of Evidence Standard</w:t>
      </w:r>
      <w:r w:rsidRPr="002260D4">
        <w:rPr>
          <w:noProof/>
        </w:rPr>
        <w:tab/>
      </w:r>
      <w:r w:rsidRPr="002260D4">
        <w:rPr>
          <w:noProof/>
        </w:rPr>
        <w:fldChar w:fldCharType="begin"/>
      </w:r>
      <w:r w:rsidRPr="002260D4">
        <w:rPr>
          <w:noProof/>
        </w:rPr>
        <w:instrText xml:space="preserve"> PAGEREF _Toc488653416 \h </w:instrText>
      </w:r>
      <w:r w:rsidRPr="002260D4">
        <w:rPr>
          <w:noProof/>
        </w:rPr>
      </w:r>
      <w:r w:rsidRPr="002260D4">
        <w:rPr>
          <w:noProof/>
        </w:rPr>
        <w:fldChar w:fldCharType="separate"/>
      </w:r>
      <w:r w:rsidR="003F1A34">
        <w:rPr>
          <w:noProof/>
        </w:rPr>
        <w:t>14</w:t>
      </w:r>
      <w:r w:rsidRPr="002260D4">
        <w:rPr>
          <w:noProof/>
        </w:rPr>
        <w:fldChar w:fldCharType="end"/>
      </w:r>
    </w:p>
    <w:p w14:paraId="0A917ABA" w14:textId="0104EA4D"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5)</w:t>
      </w:r>
      <w:r w:rsidRPr="002260D4">
        <w:rPr>
          <w:rFonts w:asciiTheme="minorHAnsi" w:eastAsiaTheme="minorEastAsia" w:hAnsiTheme="minorHAnsi" w:cstheme="minorBidi"/>
          <w:noProof/>
          <w:sz w:val="22"/>
          <w:szCs w:val="22"/>
          <w:lang w:eastAsia="en-US"/>
        </w:rPr>
        <w:tab/>
      </w:r>
      <w:r w:rsidRPr="002260D4">
        <w:rPr>
          <w:noProof/>
        </w:rPr>
        <w:t>Special Challenges Relating to Public Perception</w:t>
      </w:r>
      <w:r w:rsidRPr="002260D4">
        <w:rPr>
          <w:noProof/>
        </w:rPr>
        <w:tab/>
      </w:r>
      <w:r w:rsidRPr="002260D4">
        <w:rPr>
          <w:noProof/>
        </w:rPr>
        <w:fldChar w:fldCharType="begin"/>
      </w:r>
      <w:r w:rsidRPr="002260D4">
        <w:rPr>
          <w:noProof/>
        </w:rPr>
        <w:instrText xml:space="preserve"> PAGEREF _Toc488653417 \h </w:instrText>
      </w:r>
      <w:r w:rsidRPr="002260D4">
        <w:rPr>
          <w:noProof/>
        </w:rPr>
      </w:r>
      <w:r w:rsidRPr="002260D4">
        <w:rPr>
          <w:noProof/>
        </w:rPr>
        <w:fldChar w:fldCharType="separate"/>
      </w:r>
      <w:r w:rsidR="003F1A34">
        <w:rPr>
          <w:noProof/>
        </w:rPr>
        <w:t>15</w:t>
      </w:r>
      <w:r w:rsidRPr="002260D4">
        <w:rPr>
          <w:noProof/>
        </w:rPr>
        <w:fldChar w:fldCharType="end"/>
      </w:r>
    </w:p>
    <w:p w14:paraId="0A1DEFFD" w14:textId="7F1A01A5"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IV.</w:t>
      </w:r>
      <w:r w:rsidRPr="002260D4">
        <w:rPr>
          <w:rFonts w:asciiTheme="minorHAnsi" w:eastAsiaTheme="minorEastAsia" w:hAnsiTheme="minorHAnsi" w:cstheme="minorBidi"/>
          <w:noProof/>
          <w:sz w:val="22"/>
          <w:szCs w:val="22"/>
          <w:lang w:eastAsia="en-US"/>
        </w:rPr>
        <w:tab/>
      </w:r>
      <w:r w:rsidRPr="002260D4">
        <w:rPr>
          <w:noProof/>
        </w:rPr>
        <w:t xml:space="preserve">ELEMENTS FOR </w:t>
      </w:r>
      <w:r w:rsidR="00A4608D">
        <w:rPr>
          <w:noProof/>
        </w:rPr>
        <w:t>DUE PROCESS CAUSES OF ACTION</w:t>
      </w:r>
      <w:r w:rsidRPr="002260D4">
        <w:rPr>
          <w:noProof/>
        </w:rPr>
        <w:tab/>
      </w:r>
      <w:r w:rsidR="00C8547F">
        <w:rPr>
          <w:noProof/>
        </w:rPr>
        <w:t>17</w:t>
      </w:r>
    </w:p>
    <w:p w14:paraId="398C7C26" w14:textId="459EEAB4" w:rsidR="00FB5C52" w:rsidRPr="00362959"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362959">
        <w:rPr>
          <w:noProof/>
          <w:lang w:eastAsia="en-US"/>
        </w:rPr>
        <w:t>1)</w:t>
      </w:r>
      <w:r w:rsidRPr="00362959">
        <w:rPr>
          <w:rFonts w:asciiTheme="minorHAnsi" w:eastAsiaTheme="minorEastAsia" w:hAnsiTheme="minorHAnsi" w:cstheme="minorBidi"/>
          <w:noProof/>
          <w:sz w:val="22"/>
          <w:szCs w:val="22"/>
          <w:lang w:eastAsia="en-US"/>
        </w:rPr>
        <w:tab/>
      </w:r>
      <w:r w:rsidR="007A691F">
        <w:rPr>
          <w:noProof/>
          <w:lang w:eastAsia="en-US"/>
        </w:rPr>
        <w:t>Substantive Due Process Deprivation - Property Rights</w:t>
      </w:r>
      <w:r w:rsidRPr="00362959">
        <w:rPr>
          <w:noProof/>
        </w:rPr>
        <w:tab/>
      </w:r>
      <w:r w:rsidR="00C8547F">
        <w:rPr>
          <w:noProof/>
        </w:rPr>
        <w:t>17</w:t>
      </w:r>
    </w:p>
    <w:p w14:paraId="777F910A" w14:textId="1B136B0B" w:rsidR="007A691F" w:rsidRDefault="00FB5C52" w:rsidP="007A691F">
      <w:pPr>
        <w:pStyle w:val="TOC2"/>
        <w:tabs>
          <w:tab w:val="left" w:pos="880"/>
          <w:tab w:val="right" w:leader="dot" w:pos="9350"/>
        </w:tabs>
        <w:spacing w:line="360" w:lineRule="auto"/>
        <w:rPr>
          <w:noProof/>
        </w:rPr>
      </w:pPr>
      <w:r w:rsidRPr="00362959">
        <w:rPr>
          <w:noProof/>
          <w:lang w:eastAsia="en-US"/>
        </w:rPr>
        <w:t>2)</w:t>
      </w:r>
      <w:r w:rsidRPr="00362959">
        <w:rPr>
          <w:rFonts w:asciiTheme="minorHAnsi" w:eastAsiaTheme="minorEastAsia" w:hAnsiTheme="minorHAnsi" w:cstheme="minorBidi"/>
          <w:noProof/>
          <w:sz w:val="22"/>
          <w:szCs w:val="22"/>
          <w:lang w:eastAsia="en-US"/>
        </w:rPr>
        <w:tab/>
      </w:r>
      <w:r w:rsidR="007A691F">
        <w:rPr>
          <w:noProof/>
          <w:lang w:eastAsia="en-US"/>
        </w:rPr>
        <w:t>Procedural Due Process Deprivation - Property Rights</w:t>
      </w:r>
      <w:r w:rsidR="00C8547F" w:rsidRPr="00362959">
        <w:rPr>
          <w:noProof/>
        </w:rPr>
        <w:tab/>
      </w:r>
      <w:r w:rsidR="00C8547F">
        <w:rPr>
          <w:noProof/>
        </w:rPr>
        <w:t>18</w:t>
      </w:r>
    </w:p>
    <w:p w14:paraId="6C0B68F7" w14:textId="1058F39D" w:rsidR="007A691F" w:rsidRDefault="007A691F" w:rsidP="007A691F">
      <w:pPr>
        <w:pStyle w:val="TOC2"/>
        <w:tabs>
          <w:tab w:val="left" w:pos="880"/>
          <w:tab w:val="right" w:leader="dot" w:pos="9350"/>
        </w:tabs>
        <w:spacing w:line="360" w:lineRule="auto"/>
        <w:rPr>
          <w:noProof/>
        </w:rPr>
      </w:pPr>
      <w:r>
        <w:rPr>
          <w:noProof/>
          <w:lang w:eastAsia="en-US"/>
        </w:rPr>
        <w:t>3</w:t>
      </w:r>
      <w:r w:rsidRPr="00362959">
        <w:rPr>
          <w:noProof/>
          <w:lang w:eastAsia="en-US"/>
        </w:rPr>
        <w:t>)</w:t>
      </w:r>
      <w:r w:rsidRPr="00362959">
        <w:rPr>
          <w:rFonts w:asciiTheme="minorHAnsi" w:eastAsiaTheme="minorEastAsia" w:hAnsiTheme="minorHAnsi" w:cstheme="minorBidi"/>
          <w:noProof/>
          <w:sz w:val="22"/>
          <w:szCs w:val="22"/>
          <w:lang w:eastAsia="en-US"/>
        </w:rPr>
        <w:tab/>
      </w:r>
      <w:r>
        <w:rPr>
          <w:noProof/>
          <w:lang w:eastAsia="en-US"/>
        </w:rPr>
        <w:t>Substantive Due Process Deprivation - Liberty Interest</w:t>
      </w:r>
      <w:r w:rsidR="00C8547F" w:rsidRPr="00362959">
        <w:rPr>
          <w:noProof/>
        </w:rPr>
        <w:tab/>
      </w:r>
      <w:r w:rsidR="00C8547F">
        <w:rPr>
          <w:noProof/>
        </w:rPr>
        <w:t>19</w:t>
      </w:r>
    </w:p>
    <w:p w14:paraId="25D645DD" w14:textId="557658FD" w:rsidR="007A691F" w:rsidRDefault="007A691F" w:rsidP="007A691F">
      <w:pPr>
        <w:pStyle w:val="TOC2"/>
        <w:tabs>
          <w:tab w:val="left" w:pos="880"/>
          <w:tab w:val="right" w:leader="dot" w:pos="9350"/>
        </w:tabs>
        <w:spacing w:line="360" w:lineRule="auto"/>
        <w:rPr>
          <w:noProof/>
        </w:rPr>
      </w:pPr>
      <w:r>
        <w:rPr>
          <w:noProof/>
          <w:lang w:eastAsia="en-US"/>
        </w:rPr>
        <w:lastRenderedPageBreak/>
        <w:t>4</w:t>
      </w:r>
      <w:r w:rsidRPr="00362959">
        <w:rPr>
          <w:noProof/>
          <w:lang w:eastAsia="en-US"/>
        </w:rPr>
        <w:t>)</w:t>
      </w:r>
      <w:r w:rsidRPr="00362959">
        <w:rPr>
          <w:rFonts w:asciiTheme="minorHAnsi" w:eastAsiaTheme="minorEastAsia" w:hAnsiTheme="minorHAnsi" w:cstheme="minorBidi"/>
          <w:noProof/>
          <w:sz w:val="22"/>
          <w:szCs w:val="22"/>
          <w:lang w:eastAsia="en-US"/>
        </w:rPr>
        <w:tab/>
      </w:r>
      <w:r>
        <w:rPr>
          <w:noProof/>
          <w:lang w:eastAsia="en-US"/>
        </w:rPr>
        <w:t>Procedural Due Process Deprivation - Liberty Interest</w:t>
      </w:r>
      <w:r w:rsidRPr="00362959">
        <w:rPr>
          <w:noProof/>
        </w:rPr>
        <w:tab/>
      </w:r>
      <w:r w:rsidR="00C8547F">
        <w:rPr>
          <w:noProof/>
        </w:rPr>
        <w:t>19</w:t>
      </w:r>
    </w:p>
    <w:p w14:paraId="6470C911" w14:textId="72170FF3" w:rsidR="00C8547F" w:rsidRPr="002260D4" w:rsidRDefault="00C8547F" w:rsidP="00C8547F">
      <w:pPr>
        <w:pStyle w:val="TOC1"/>
        <w:spacing w:line="360" w:lineRule="auto"/>
        <w:rPr>
          <w:rFonts w:asciiTheme="minorHAnsi" w:eastAsiaTheme="minorEastAsia" w:hAnsiTheme="minorHAnsi" w:cstheme="minorBidi"/>
          <w:noProof/>
          <w:sz w:val="22"/>
          <w:szCs w:val="22"/>
          <w:lang w:eastAsia="en-US"/>
        </w:rPr>
      </w:pPr>
      <w:r w:rsidRPr="002260D4">
        <w:rPr>
          <w:noProof/>
        </w:rPr>
        <w:t>V.</w:t>
      </w:r>
      <w:r w:rsidRPr="002260D4">
        <w:rPr>
          <w:rFonts w:asciiTheme="minorHAnsi" w:eastAsiaTheme="minorEastAsia" w:hAnsiTheme="minorHAnsi" w:cstheme="minorBidi"/>
          <w:noProof/>
          <w:sz w:val="22"/>
          <w:szCs w:val="22"/>
          <w:lang w:eastAsia="en-US"/>
        </w:rPr>
        <w:tab/>
      </w:r>
      <w:r>
        <w:rPr>
          <w:noProof/>
        </w:rPr>
        <w:t>CAUSATION STANDARD USED FOR RETALIATION CLAIMS</w:t>
      </w:r>
      <w:r w:rsidRPr="002260D4">
        <w:rPr>
          <w:noProof/>
        </w:rPr>
        <w:tab/>
      </w:r>
      <w:r>
        <w:rPr>
          <w:noProof/>
        </w:rPr>
        <w:t>20</w:t>
      </w:r>
    </w:p>
    <w:p w14:paraId="1E1DD271" w14:textId="11F39614" w:rsidR="00FB5C52" w:rsidRPr="002260D4"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V</w:t>
      </w:r>
      <w:r w:rsidR="00C8547F">
        <w:rPr>
          <w:noProof/>
        </w:rPr>
        <w:t>I</w:t>
      </w:r>
      <w:r w:rsidRPr="002260D4">
        <w:rPr>
          <w:noProof/>
        </w:rPr>
        <w:t>.</w:t>
      </w:r>
      <w:r w:rsidRPr="002260D4">
        <w:rPr>
          <w:rFonts w:asciiTheme="minorHAnsi" w:eastAsiaTheme="minorEastAsia" w:hAnsiTheme="minorHAnsi" w:cstheme="minorBidi"/>
          <w:noProof/>
          <w:sz w:val="22"/>
          <w:szCs w:val="22"/>
          <w:lang w:eastAsia="en-US"/>
        </w:rPr>
        <w:tab/>
      </w:r>
      <w:r w:rsidR="007A691F">
        <w:rPr>
          <w:noProof/>
        </w:rPr>
        <w:t>EVIDENTIARY ISSUES</w:t>
      </w:r>
      <w:r w:rsidRPr="002260D4">
        <w:rPr>
          <w:noProof/>
        </w:rPr>
        <w:tab/>
      </w:r>
      <w:r w:rsidR="00C8547F">
        <w:rPr>
          <w:noProof/>
        </w:rPr>
        <w:t>20</w:t>
      </w:r>
    </w:p>
    <w:p w14:paraId="791EF55D" w14:textId="0D9B2758"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1)</w:t>
      </w:r>
      <w:r w:rsidRPr="002260D4">
        <w:rPr>
          <w:rFonts w:asciiTheme="minorHAnsi" w:eastAsiaTheme="minorEastAsia" w:hAnsiTheme="minorHAnsi" w:cstheme="minorBidi"/>
          <w:noProof/>
          <w:sz w:val="22"/>
          <w:szCs w:val="22"/>
          <w:lang w:eastAsia="en-US"/>
        </w:rPr>
        <w:tab/>
      </w:r>
      <w:r w:rsidRPr="002260D4">
        <w:rPr>
          <w:noProof/>
        </w:rPr>
        <w:t>Leading Questions May be Used to Refresh Recollection</w:t>
      </w:r>
      <w:r w:rsidRPr="002260D4">
        <w:rPr>
          <w:noProof/>
        </w:rPr>
        <w:tab/>
      </w:r>
      <w:r w:rsidRPr="002260D4">
        <w:rPr>
          <w:noProof/>
        </w:rPr>
        <w:fldChar w:fldCharType="begin"/>
      </w:r>
      <w:r w:rsidRPr="002260D4">
        <w:rPr>
          <w:noProof/>
        </w:rPr>
        <w:instrText xml:space="preserve"> PAGEREF _Toc488653422 \h </w:instrText>
      </w:r>
      <w:r w:rsidRPr="002260D4">
        <w:rPr>
          <w:noProof/>
        </w:rPr>
      </w:r>
      <w:r w:rsidRPr="002260D4">
        <w:rPr>
          <w:noProof/>
        </w:rPr>
        <w:fldChar w:fldCharType="separate"/>
      </w:r>
      <w:r w:rsidR="003F1A34">
        <w:rPr>
          <w:noProof/>
        </w:rPr>
        <w:t>20</w:t>
      </w:r>
      <w:r w:rsidRPr="002260D4">
        <w:rPr>
          <w:noProof/>
        </w:rPr>
        <w:fldChar w:fldCharType="end"/>
      </w:r>
    </w:p>
    <w:p w14:paraId="33B7F975" w14:textId="2090191B"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2)</w:t>
      </w:r>
      <w:r w:rsidRPr="002260D4">
        <w:rPr>
          <w:rFonts w:asciiTheme="minorHAnsi" w:eastAsiaTheme="minorEastAsia" w:hAnsiTheme="minorHAnsi" w:cstheme="minorBidi"/>
          <w:noProof/>
          <w:sz w:val="22"/>
          <w:szCs w:val="22"/>
          <w:lang w:eastAsia="en-US"/>
        </w:rPr>
        <w:tab/>
      </w:r>
      <w:r w:rsidRPr="002260D4">
        <w:rPr>
          <w:noProof/>
        </w:rPr>
        <w:t>Leading Questions and Interrogating Adverse Witnesses</w:t>
      </w:r>
      <w:r w:rsidRPr="002260D4">
        <w:rPr>
          <w:noProof/>
        </w:rPr>
        <w:tab/>
      </w:r>
      <w:r w:rsidRPr="002260D4">
        <w:rPr>
          <w:noProof/>
        </w:rPr>
        <w:fldChar w:fldCharType="begin"/>
      </w:r>
      <w:r w:rsidRPr="002260D4">
        <w:rPr>
          <w:noProof/>
        </w:rPr>
        <w:instrText xml:space="preserve"> PAGEREF _Toc488653423 \h </w:instrText>
      </w:r>
      <w:r w:rsidRPr="002260D4">
        <w:rPr>
          <w:noProof/>
        </w:rPr>
      </w:r>
      <w:r w:rsidRPr="002260D4">
        <w:rPr>
          <w:noProof/>
        </w:rPr>
        <w:fldChar w:fldCharType="separate"/>
      </w:r>
      <w:r w:rsidR="003F1A34">
        <w:rPr>
          <w:noProof/>
        </w:rPr>
        <w:t>21</w:t>
      </w:r>
      <w:r w:rsidRPr="002260D4">
        <w:rPr>
          <w:noProof/>
        </w:rPr>
        <w:fldChar w:fldCharType="end"/>
      </w:r>
    </w:p>
    <w:p w14:paraId="33E9BCF8" w14:textId="0C3FFB28" w:rsidR="00FB5C52" w:rsidRPr="002260D4" w:rsidRDefault="00FB5C52" w:rsidP="00FB5C52">
      <w:pPr>
        <w:pStyle w:val="TOC2"/>
        <w:tabs>
          <w:tab w:val="left" w:pos="880"/>
          <w:tab w:val="right" w:leader="dot" w:pos="9350"/>
        </w:tabs>
        <w:spacing w:line="360" w:lineRule="auto"/>
        <w:rPr>
          <w:rFonts w:asciiTheme="minorHAnsi" w:eastAsiaTheme="minorEastAsia" w:hAnsiTheme="minorHAnsi" w:cstheme="minorBidi"/>
          <w:noProof/>
          <w:sz w:val="22"/>
          <w:szCs w:val="22"/>
          <w:lang w:eastAsia="en-US"/>
        </w:rPr>
      </w:pPr>
      <w:r w:rsidRPr="002260D4">
        <w:rPr>
          <w:noProof/>
        </w:rPr>
        <w:t>3)</w:t>
      </w:r>
      <w:r w:rsidRPr="002260D4">
        <w:rPr>
          <w:rFonts w:asciiTheme="minorHAnsi" w:eastAsiaTheme="minorEastAsia" w:hAnsiTheme="minorHAnsi" w:cstheme="minorBidi"/>
          <w:noProof/>
          <w:sz w:val="22"/>
          <w:szCs w:val="22"/>
          <w:lang w:eastAsia="en-US"/>
        </w:rPr>
        <w:tab/>
      </w:r>
      <w:r w:rsidRPr="002260D4">
        <w:rPr>
          <w:noProof/>
        </w:rPr>
        <w:t>Only the Questioner May Move to Strike Any Part of the Witness’s Answer</w:t>
      </w:r>
      <w:r w:rsidRPr="002260D4">
        <w:rPr>
          <w:noProof/>
        </w:rPr>
        <w:tab/>
      </w:r>
      <w:r w:rsidRPr="002260D4">
        <w:rPr>
          <w:noProof/>
        </w:rPr>
        <w:fldChar w:fldCharType="begin"/>
      </w:r>
      <w:r w:rsidRPr="002260D4">
        <w:rPr>
          <w:noProof/>
        </w:rPr>
        <w:instrText xml:space="preserve"> PAGEREF _Toc488653424 \h </w:instrText>
      </w:r>
      <w:r w:rsidRPr="002260D4">
        <w:rPr>
          <w:noProof/>
        </w:rPr>
      </w:r>
      <w:r w:rsidRPr="002260D4">
        <w:rPr>
          <w:noProof/>
        </w:rPr>
        <w:fldChar w:fldCharType="separate"/>
      </w:r>
      <w:r w:rsidR="003F1A34">
        <w:rPr>
          <w:noProof/>
        </w:rPr>
        <w:t>22</w:t>
      </w:r>
      <w:r w:rsidRPr="002260D4">
        <w:rPr>
          <w:noProof/>
        </w:rPr>
        <w:fldChar w:fldCharType="end"/>
      </w:r>
    </w:p>
    <w:p w14:paraId="7E40FF73" w14:textId="5966DD86" w:rsidR="00FB5C52" w:rsidRDefault="00FB5C52" w:rsidP="00FB5C52">
      <w:pPr>
        <w:pStyle w:val="TOC1"/>
        <w:spacing w:line="360" w:lineRule="auto"/>
        <w:rPr>
          <w:rFonts w:asciiTheme="minorHAnsi" w:eastAsiaTheme="minorEastAsia" w:hAnsiTheme="minorHAnsi" w:cstheme="minorBidi"/>
          <w:noProof/>
          <w:sz w:val="22"/>
          <w:szCs w:val="22"/>
          <w:lang w:eastAsia="en-US"/>
        </w:rPr>
      </w:pPr>
      <w:r w:rsidRPr="002260D4">
        <w:rPr>
          <w:noProof/>
        </w:rPr>
        <w:t>VII.</w:t>
      </w:r>
      <w:r w:rsidR="00C8547F">
        <w:rPr>
          <w:rFonts w:asciiTheme="minorHAnsi" w:eastAsiaTheme="minorEastAsia" w:hAnsiTheme="minorHAnsi" w:cstheme="minorBidi"/>
          <w:noProof/>
          <w:sz w:val="22"/>
          <w:szCs w:val="22"/>
          <w:lang w:eastAsia="en-US"/>
        </w:rPr>
        <w:tab/>
      </w:r>
      <w:r w:rsidRPr="002260D4">
        <w:rPr>
          <w:noProof/>
        </w:rPr>
        <w:t>CONCLUSION</w:t>
      </w:r>
      <w:r w:rsidRPr="002260D4">
        <w:rPr>
          <w:noProof/>
        </w:rPr>
        <w:tab/>
      </w:r>
      <w:r w:rsidRPr="002260D4">
        <w:rPr>
          <w:noProof/>
        </w:rPr>
        <w:fldChar w:fldCharType="begin"/>
      </w:r>
      <w:r w:rsidRPr="002260D4">
        <w:rPr>
          <w:noProof/>
        </w:rPr>
        <w:instrText xml:space="preserve"> PAGEREF _Toc488653426 \h </w:instrText>
      </w:r>
      <w:r w:rsidRPr="002260D4">
        <w:rPr>
          <w:noProof/>
        </w:rPr>
      </w:r>
      <w:r w:rsidRPr="002260D4">
        <w:rPr>
          <w:noProof/>
        </w:rPr>
        <w:fldChar w:fldCharType="separate"/>
      </w:r>
      <w:r w:rsidR="003F1A34">
        <w:rPr>
          <w:noProof/>
        </w:rPr>
        <w:t>23</w:t>
      </w:r>
      <w:r w:rsidRPr="002260D4">
        <w:rPr>
          <w:noProof/>
        </w:rPr>
        <w:fldChar w:fldCharType="end"/>
      </w:r>
    </w:p>
    <w:p w14:paraId="4EAE5015" w14:textId="286A1E5C" w:rsidR="00A46021" w:rsidRPr="00D4440D" w:rsidRDefault="00FB5C52" w:rsidP="00F425B5">
      <w:pPr>
        <w:spacing w:line="360" w:lineRule="auto"/>
      </w:pPr>
      <w:r>
        <w:fldChar w:fldCharType="end"/>
      </w:r>
    </w:p>
    <w:p w14:paraId="767ECE3B" w14:textId="54602C46" w:rsidR="008321D8" w:rsidRPr="00FB5C52" w:rsidRDefault="008321D8" w:rsidP="00FB5C52">
      <w:pPr>
        <w:jc w:val="center"/>
        <w:rPr>
          <w:rFonts w:ascii="Times New Roman Bold" w:eastAsia="Times New Roman" w:hAnsi="Times New Roman Bold" w:cs="Times New Roman"/>
          <w:b/>
          <w:bCs/>
          <w:caps/>
          <w:kern w:val="32"/>
          <w:lang w:eastAsia="en-US"/>
        </w:rPr>
      </w:pPr>
      <w:bookmarkStart w:id="6" w:name="_Toc482257208"/>
      <w:bookmarkStart w:id="7" w:name="_Toc488653409"/>
      <w:r w:rsidRPr="00FB5C52">
        <w:rPr>
          <w:b/>
        </w:rPr>
        <w:t xml:space="preserve">TABLE OF </w:t>
      </w:r>
      <w:r w:rsidR="003B7163" w:rsidRPr="00FB5C52">
        <w:rPr>
          <w:b/>
        </w:rPr>
        <w:t>AUTHORITIES</w:t>
      </w:r>
      <w:bookmarkEnd w:id="6"/>
      <w:bookmarkEnd w:id="7"/>
    </w:p>
    <w:p w14:paraId="387272D9" w14:textId="77777777" w:rsidR="003B7163" w:rsidRPr="003B7163" w:rsidRDefault="003B7163" w:rsidP="003B7163">
      <w:pPr>
        <w:tabs>
          <w:tab w:val="center" w:leader="dot" w:pos="8640"/>
        </w:tabs>
        <w:rPr>
          <w:rFonts w:cs="Times New Roman"/>
          <w:b/>
          <w:lang w:eastAsia="en-US"/>
        </w:rPr>
      </w:pPr>
      <w:r w:rsidRPr="003B7163">
        <w:rPr>
          <w:rFonts w:cs="Times New Roman"/>
          <w:b/>
          <w:lang w:eastAsia="en-US"/>
        </w:rPr>
        <w:t>IOWA CASES</w:t>
      </w:r>
    </w:p>
    <w:p w14:paraId="5E0F8FE5" w14:textId="15F7EA26" w:rsidR="009E00E2" w:rsidRPr="003B7163" w:rsidRDefault="009E00E2" w:rsidP="009E00E2">
      <w:pPr>
        <w:tabs>
          <w:tab w:val="right" w:leader="dot" w:pos="8640"/>
        </w:tabs>
        <w:rPr>
          <w:rFonts w:cs="Times New Roman"/>
          <w:i/>
        </w:rPr>
      </w:pPr>
      <w:proofErr w:type="spellStart"/>
      <w:r>
        <w:rPr>
          <w:rFonts w:cs="Times New Roman"/>
          <w:i/>
        </w:rPr>
        <w:t>Haskenhoff</w:t>
      </w:r>
      <w:proofErr w:type="spellEnd"/>
      <w:r>
        <w:rPr>
          <w:rFonts w:cs="Times New Roman"/>
          <w:i/>
        </w:rPr>
        <w:t xml:space="preserve"> v. Homeland Energy Solutions, LLC</w:t>
      </w:r>
      <w:r>
        <w:rPr>
          <w:rFonts w:cs="Times New Roman"/>
        </w:rPr>
        <w:t>, 897 N.W.2d 553 (Iowa 2017)</w:t>
      </w:r>
      <w:r w:rsidRPr="009E00E2">
        <w:rPr>
          <w:rFonts w:cs="Times New Roman"/>
        </w:rPr>
        <w:t xml:space="preserve"> </w:t>
      </w:r>
      <w:r>
        <w:rPr>
          <w:rFonts w:cs="Times New Roman"/>
        </w:rPr>
        <w:tab/>
        <w:t>20</w:t>
      </w:r>
    </w:p>
    <w:p w14:paraId="19ACB831" w14:textId="7CEC19A6" w:rsidR="003B7163" w:rsidRPr="003B7163" w:rsidRDefault="003B7163" w:rsidP="003B7163">
      <w:pPr>
        <w:tabs>
          <w:tab w:val="right" w:leader="dot" w:pos="8640"/>
        </w:tabs>
        <w:rPr>
          <w:rFonts w:cs="Times New Roman"/>
          <w:i/>
          <w:spacing w:val="-3"/>
        </w:rPr>
      </w:pPr>
      <w:proofErr w:type="spellStart"/>
      <w:r w:rsidRPr="003B7163">
        <w:rPr>
          <w:rFonts w:cs="Times New Roman"/>
          <w:i/>
        </w:rPr>
        <w:t>Falczynski</w:t>
      </w:r>
      <w:proofErr w:type="spellEnd"/>
      <w:r w:rsidRPr="003B7163">
        <w:rPr>
          <w:rFonts w:cs="Times New Roman"/>
          <w:i/>
        </w:rPr>
        <w:t xml:space="preserve"> v. Amoco Oil Co.</w:t>
      </w:r>
      <w:r w:rsidR="00F425B5">
        <w:rPr>
          <w:rFonts w:cs="Times New Roman"/>
        </w:rPr>
        <w:t>, 533 N.W.2d 226 (Iowa 1995)</w:t>
      </w:r>
      <w:r w:rsidR="00F425B5">
        <w:rPr>
          <w:rFonts w:cs="Times New Roman"/>
        </w:rPr>
        <w:tab/>
      </w:r>
      <w:r w:rsidR="00AE32FC">
        <w:rPr>
          <w:rFonts w:cs="Times New Roman"/>
        </w:rPr>
        <w:t>14</w:t>
      </w:r>
    </w:p>
    <w:p w14:paraId="1222DC9C" w14:textId="1B385D45" w:rsidR="003B7163" w:rsidRPr="003B7163" w:rsidRDefault="003B7163" w:rsidP="003B7163">
      <w:pPr>
        <w:tabs>
          <w:tab w:val="right" w:leader="dot" w:pos="8640"/>
        </w:tabs>
        <w:rPr>
          <w:rFonts w:cs="Times New Roman"/>
          <w:i/>
        </w:rPr>
      </w:pPr>
      <w:r w:rsidRPr="003B7163">
        <w:rPr>
          <w:rFonts w:cs="Times New Roman"/>
          <w:i/>
          <w:spacing w:val="-3"/>
        </w:rPr>
        <w:t>In re C.L.C. Jr.</w:t>
      </w:r>
      <w:r w:rsidR="00F425B5">
        <w:rPr>
          <w:rFonts w:cs="Times New Roman"/>
          <w:spacing w:val="-3"/>
        </w:rPr>
        <w:t>, 798 N.W.2d 329 (Iowa 2011)</w:t>
      </w:r>
      <w:r w:rsidR="00F425B5">
        <w:rPr>
          <w:rFonts w:cs="Times New Roman"/>
          <w:spacing w:val="-3"/>
        </w:rPr>
        <w:tab/>
      </w:r>
      <w:r w:rsidR="004C5737">
        <w:rPr>
          <w:rFonts w:cs="Times New Roman"/>
          <w:spacing w:val="-3"/>
        </w:rPr>
        <w:t>6</w:t>
      </w:r>
      <w:r w:rsidRPr="003B7163">
        <w:rPr>
          <w:rFonts w:cs="Times New Roman"/>
          <w:spacing w:val="-3"/>
        </w:rPr>
        <w:fldChar w:fldCharType="begin"/>
      </w:r>
      <w:r w:rsidRPr="003B7163">
        <w:rPr>
          <w:rFonts w:cs="Times New Roman"/>
        </w:rPr>
        <w:instrText xml:space="preserve"> TA \l "</w:instrText>
      </w:r>
      <w:r w:rsidRPr="003B7163">
        <w:rPr>
          <w:rFonts w:cs="Times New Roman"/>
          <w:i/>
          <w:spacing w:val="-3"/>
        </w:rPr>
        <w:instrText>In re C.L.C. Jr.</w:instrText>
      </w:r>
      <w:r w:rsidRPr="003B7163">
        <w:rPr>
          <w:rFonts w:cs="Times New Roman"/>
          <w:spacing w:val="-3"/>
        </w:rPr>
        <w:instrText>, 798 N.W.2d 329 (Iowa 2011)</w:instrText>
      </w:r>
      <w:r w:rsidRPr="003B7163">
        <w:rPr>
          <w:rFonts w:cs="Times New Roman"/>
        </w:rPr>
        <w:instrText xml:space="preserve">" \s "In re C.L.C. Jr., 798 N.W.2d 329 (Iowa 2011)" \c 1 </w:instrText>
      </w:r>
      <w:r w:rsidRPr="003B7163">
        <w:rPr>
          <w:rFonts w:cs="Times New Roman"/>
          <w:spacing w:val="-3"/>
        </w:rPr>
        <w:fldChar w:fldCharType="end"/>
      </w:r>
    </w:p>
    <w:p w14:paraId="5E7617F9" w14:textId="483E67EA" w:rsidR="003B7163" w:rsidRPr="003B7163" w:rsidRDefault="003B7163" w:rsidP="003B7163">
      <w:pPr>
        <w:tabs>
          <w:tab w:val="right" w:leader="dot" w:pos="8640"/>
        </w:tabs>
        <w:rPr>
          <w:rFonts w:cs="Times New Roman"/>
          <w:i/>
        </w:rPr>
      </w:pPr>
      <w:r w:rsidRPr="003B7163">
        <w:rPr>
          <w:rFonts w:cs="Times New Roman"/>
          <w:i/>
        </w:rPr>
        <w:t xml:space="preserve">In re Detention of </w:t>
      </w:r>
      <w:proofErr w:type="spellStart"/>
      <w:r w:rsidRPr="003B7163">
        <w:rPr>
          <w:rFonts w:cs="Times New Roman"/>
          <w:i/>
        </w:rPr>
        <w:t>Hennings</w:t>
      </w:r>
      <w:proofErr w:type="spellEnd"/>
      <w:r w:rsidR="00F425B5">
        <w:rPr>
          <w:rFonts w:cs="Times New Roman"/>
        </w:rPr>
        <w:t>, 744 N.W.2d 333 (Iowa 2008)</w:t>
      </w:r>
      <w:r w:rsidR="00F425B5">
        <w:rPr>
          <w:rFonts w:cs="Times New Roman"/>
        </w:rPr>
        <w:tab/>
      </w:r>
      <w:r w:rsidR="00A823B2">
        <w:rPr>
          <w:rFonts w:cs="Times New Roman"/>
        </w:rPr>
        <w:t>2</w:t>
      </w:r>
    </w:p>
    <w:p w14:paraId="73829A59" w14:textId="3BE83CAD" w:rsidR="003B7163" w:rsidRPr="003B7163" w:rsidRDefault="003B7163" w:rsidP="003B7163">
      <w:pPr>
        <w:tabs>
          <w:tab w:val="right" w:leader="dot" w:pos="8640"/>
        </w:tabs>
        <w:rPr>
          <w:rFonts w:cs="Times New Roman"/>
          <w:i/>
        </w:rPr>
      </w:pPr>
      <w:r w:rsidRPr="003B7163">
        <w:rPr>
          <w:rFonts w:cs="Times New Roman"/>
          <w:i/>
        </w:rPr>
        <w:t>In re Detention of Morrow</w:t>
      </w:r>
      <w:r w:rsidR="00F425B5">
        <w:rPr>
          <w:rFonts w:cs="Times New Roman"/>
        </w:rPr>
        <w:t>, 616 N.W.2d 544 (Iowa 2000)</w:t>
      </w:r>
      <w:r w:rsidR="00F425B5">
        <w:rPr>
          <w:rFonts w:cs="Times New Roman"/>
        </w:rPr>
        <w:tab/>
      </w:r>
      <w:r w:rsidR="00A823B2">
        <w:rPr>
          <w:rFonts w:cs="Times New Roman"/>
        </w:rPr>
        <w:t>2</w:t>
      </w:r>
    </w:p>
    <w:p w14:paraId="746841F0" w14:textId="6C91C70B" w:rsidR="003B7163" w:rsidRPr="003B7163" w:rsidRDefault="003B7163" w:rsidP="003B7163">
      <w:pPr>
        <w:tabs>
          <w:tab w:val="right" w:leader="dot" w:pos="8640"/>
        </w:tabs>
        <w:rPr>
          <w:rFonts w:cs="Times New Roman"/>
          <w:i/>
        </w:rPr>
      </w:pPr>
      <w:r w:rsidRPr="003B7163">
        <w:rPr>
          <w:rFonts w:cs="Times New Roman"/>
          <w:i/>
        </w:rPr>
        <w:t>State v. Beckwith</w:t>
      </w:r>
      <w:r w:rsidRPr="003B7163">
        <w:rPr>
          <w:rFonts w:cs="Times New Roman"/>
        </w:rPr>
        <w:t>, 46</w:t>
      </w:r>
      <w:r w:rsidR="00F425B5">
        <w:rPr>
          <w:rFonts w:cs="Times New Roman"/>
        </w:rPr>
        <w:t xml:space="preserve"> N.W.2d 20 (Iowa 1951)</w:t>
      </w:r>
      <w:r w:rsidR="00F425B5">
        <w:rPr>
          <w:rFonts w:cs="Times New Roman"/>
        </w:rPr>
        <w:tab/>
      </w:r>
      <w:r w:rsidR="00A823B2">
        <w:rPr>
          <w:rFonts w:cs="Times New Roman"/>
        </w:rPr>
        <w:t>4</w:t>
      </w:r>
      <w:r w:rsidR="00F425B5">
        <w:rPr>
          <w:rFonts w:cs="Times New Roman"/>
        </w:rPr>
        <w:t xml:space="preserve">, </w:t>
      </w:r>
      <w:r w:rsidR="004C5737">
        <w:rPr>
          <w:rFonts w:cs="Times New Roman"/>
        </w:rPr>
        <w:t>10-11</w:t>
      </w:r>
    </w:p>
    <w:p w14:paraId="5EB68CE5" w14:textId="0EF8DE3F" w:rsidR="003B7163" w:rsidRPr="003B7163" w:rsidRDefault="003B7163" w:rsidP="003B7163">
      <w:pPr>
        <w:tabs>
          <w:tab w:val="right" w:leader="dot" w:pos="8640"/>
        </w:tabs>
        <w:rPr>
          <w:rFonts w:cs="Times New Roman"/>
          <w:i/>
        </w:rPr>
      </w:pPr>
      <w:r w:rsidRPr="003B7163">
        <w:rPr>
          <w:rFonts w:cs="Times New Roman"/>
          <w:i/>
        </w:rPr>
        <w:t>State v. Cuevas</w:t>
      </w:r>
      <w:r w:rsidRPr="003B7163">
        <w:rPr>
          <w:rFonts w:cs="Times New Roman"/>
        </w:rPr>
        <w:t>, 2</w:t>
      </w:r>
      <w:r w:rsidR="00F425B5">
        <w:rPr>
          <w:rFonts w:cs="Times New Roman"/>
        </w:rPr>
        <w:t>88 N.W.2d 525 (Iowa 1980)</w:t>
      </w:r>
      <w:r w:rsidR="00F425B5">
        <w:rPr>
          <w:rFonts w:cs="Times New Roman"/>
        </w:rPr>
        <w:tab/>
      </w:r>
      <w:r w:rsidR="004C5737">
        <w:rPr>
          <w:rFonts w:cs="Times New Roman"/>
        </w:rPr>
        <w:t>9</w:t>
      </w:r>
    </w:p>
    <w:p w14:paraId="1C481F03" w14:textId="1226A22C" w:rsidR="003B7163" w:rsidRPr="003B7163" w:rsidRDefault="003B7163" w:rsidP="003B7163">
      <w:pPr>
        <w:tabs>
          <w:tab w:val="right" w:leader="dot" w:pos="8640"/>
        </w:tabs>
        <w:rPr>
          <w:rFonts w:cs="Times New Roman"/>
          <w:i/>
          <w:spacing w:val="-3"/>
        </w:rPr>
      </w:pPr>
      <w:r w:rsidRPr="003B7163">
        <w:rPr>
          <w:rFonts w:cs="Times New Roman"/>
          <w:i/>
          <w:spacing w:val="-3"/>
        </w:rPr>
        <w:t>State v. Hassan</w:t>
      </w:r>
      <w:r w:rsidR="00F425B5">
        <w:rPr>
          <w:rFonts w:cs="Times New Roman"/>
          <w:spacing w:val="-3"/>
        </w:rPr>
        <w:t>, 128 N.W. 960 (Iowa 1910)</w:t>
      </w:r>
      <w:r w:rsidR="00F425B5">
        <w:rPr>
          <w:rFonts w:cs="Times New Roman"/>
          <w:spacing w:val="-3"/>
        </w:rPr>
        <w:tab/>
        <w:t>1</w:t>
      </w:r>
      <w:r w:rsidR="00AE32FC">
        <w:rPr>
          <w:rFonts w:cs="Times New Roman"/>
          <w:spacing w:val="-3"/>
        </w:rPr>
        <w:t>5</w:t>
      </w:r>
    </w:p>
    <w:p w14:paraId="15DA6632" w14:textId="5B0F205A" w:rsidR="003B7163" w:rsidRPr="003B7163" w:rsidRDefault="003B7163" w:rsidP="003B7163">
      <w:pPr>
        <w:tabs>
          <w:tab w:val="right" w:leader="dot" w:pos="8640"/>
        </w:tabs>
        <w:rPr>
          <w:rFonts w:cs="Times New Roman"/>
          <w:i/>
        </w:rPr>
      </w:pPr>
      <w:r w:rsidRPr="003B7163">
        <w:rPr>
          <w:rFonts w:cs="Times New Roman"/>
          <w:i/>
          <w:spacing w:val="-3"/>
        </w:rPr>
        <w:t>State v. John</w:t>
      </w:r>
      <w:r w:rsidRPr="003B7163">
        <w:rPr>
          <w:rFonts w:cs="Times New Roman"/>
          <w:spacing w:val="-3"/>
        </w:rPr>
        <w:t xml:space="preserve">, 100 </w:t>
      </w:r>
      <w:r w:rsidR="00F425B5">
        <w:rPr>
          <w:rFonts w:cs="Times New Roman"/>
          <w:spacing w:val="-3"/>
        </w:rPr>
        <w:t>N.W. 193 (Iowa 1904)</w:t>
      </w:r>
      <w:r w:rsidR="00F425B5">
        <w:rPr>
          <w:rFonts w:cs="Times New Roman"/>
          <w:spacing w:val="-3"/>
        </w:rPr>
        <w:tab/>
        <w:t>1</w:t>
      </w:r>
      <w:r w:rsidR="004C5737">
        <w:rPr>
          <w:rFonts w:cs="Times New Roman"/>
          <w:spacing w:val="-3"/>
        </w:rPr>
        <w:t>1</w:t>
      </w:r>
    </w:p>
    <w:p w14:paraId="768F572A" w14:textId="667B56B7" w:rsidR="003B7163" w:rsidRPr="003B7163" w:rsidRDefault="003B7163" w:rsidP="003B7163">
      <w:pPr>
        <w:tabs>
          <w:tab w:val="right" w:leader="dot" w:pos="8640"/>
        </w:tabs>
        <w:rPr>
          <w:rFonts w:cs="Times New Roman"/>
          <w:i/>
          <w:spacing w:val="-3"/>
        </w:rPr>
      </w:pPr>
      <w:r w:rsidRPr="003B7163">
        <w:rPr>
          <w:rFonts w:cs="Times New Roman"/>
          <w:i/>
        </w:rPr>
        <w:t xml:space="preserve">State v. </w:t>
      </w:r>
      <w:proofErr w:type="spellStart"/>
      <w:r w:rsidRPr="003B7163">
        <w:rPr>
          <w:rFonts w:cs="Times New Roman"/>
          <w:i/>
        </w:rPr>
        <w:t>Larmond</w:t>
      </w:r>
      <w:proofErr w:type="spellEnd"/>
      <w:r w:rsidR="00F425B5">
        <w:rPr>
          <w:rFonts w:cs="Times New Roman"/>
        </w:rPr>
        <w:t>, 244 N.W.2d 233 (Iowa 1976)</w:t>
      </w:r>
      <w:r w:rsidR="00F425B5">
        <w:rPr>
          <w:rFonts w:cs="Times New Roman"/>
        </w:rPr>
        <w:tab/>
      </w:r>
      <w:r w:rsidR="00A823B2">
        <w:rPr>
          <w:rFonts w:cs="Times New Roman"/>
        </w:rPr>
        <w:t>1</w:t>
      </w:r>
    </w:p>
    <w:p w14:paraId="740FDFA4" w14:textId="24D1942D" w:rsidR="003B7163" w:rsidRPr="003B7163" w:rsidRDefault="003B7163" w:rsidP="003B7163">
      <w:pPr>
        <w:tabs>
          <w:tab w:val="right" w:leader="dot" w:pos="8640"/>
        </w:tabs>
        <w:rPr>
          <w:rFonts w:cs="Times New Roman"/>
          <w:spacing w:val="-3"/>
        </w:rPr>
      </w:pPr>
      <w:r w:rsidRPr="003B7163">
        <w:rPr>
          <w:rFonts w:cs="Times New Roman"/>
          <w:i/>
          <w:spacing w:val="-3"/>
        </w:rPr>
        <w:t>State v. Meyer</w:t>
      </w:r>
      <w:r w:rsidR="003D6C20">
        <w:rPr>
          <w:rFonts w:cs="Times New Roman"/>
          <w:spacing w:val="-3"/>
        </w:rPr>
        <w:t>, 164 N.W.</w:t>
      </w:r>
      <w:r w:rsidR="00F425B5">
        <w:rPr>
          <w:rFonts w:cs="Times New Roman"/>
          <w:spacing w:val="-3"/>
        </w:rPr>
        <w:t xml:space="preserve"> 794 (Iowa 1917)</w:t>
      </w:r>
      <w:r w:rsidR="00F425B5">
        <w:rPr>
          <w:rFonts w:cs="Times New Roman"/>
          <w:spacing w:val="-3"/>
        </w:rPr>
        <w:tab/>
      </w:r>
      <w:r w:rsidR="00A823B2">
        <w:rPr>
          <w:rFonts w:cs="Times New Roman"/>
          <w:spacing w:val="-3"/>
        </w:rPr>
        <w:t>1</w:t>
      </w:r>
    </w:p>
    <w:p w14:paraId="20037A4F" w14:textId="68581C06" w:rsidR="003B7163" w:rsidRPr="003B7163" w:rsidRDefault="003B7163" w:rsidP="003B7163">
      <w:pPr>
        <w:tabs>
          <w:tab w:val="right" w:leader="dot" w:pos="8640"/>
        </w:tabs>
        <w:rPr>
          <w:rFonts w:cs="Times New Roman"/>
          <w:i/>
          <w:spacing w:val="-3"/>
        </w:rPr>
      </w:pPr>
      <w:r w:rsidRPr="003B7163">
        <w:rPr>
          <w:rFonts w:cs="Times New Roman"/>
          <w:i/>
        </w:rPr>
        <w:t>State v. Neuendorf</w:t>
      </w:r>
      <w:r w:rsidR="00F425B5">
        <w:rPr>
          <w:rFonts w:cs="Times New Roman"/>
        </w:rPr>
        <w:t>, 509 N.W.2d 743 (Iowa 1993)</w:t>
      </w:r>
      <w:r w:rsidR="00F425B5">
        <w:rPr>
          <w:rFonts w:cs="Times New Roman"/>
        </w:rPr>
        <w:tab/>
        <w:t>1</w:t>
      </w:r>
      <w:r w:rsidR="004C5737">
        <w:rPr>
          <w:rFonts w:cs="Times New Roman"/>
        </w:rPr>
        <w:t>0</w:t>
      </w:r>
      <w:r w:rsidRPr="003B7163">
        <w:rPr>
          <w:rFonts w:cs="Times New Roman"/>
        </w:rPr>
        <w:fldChar w:fldCharType="begin"/>
      </w:r>
      <w:r w:rsidRPr="003B7163">
        <w:rPr>
          <w:rFonts w:cs="Times New Roman"/>
        </w:rPr>
        <w:instrText xml:space="preserve"> TA \l "</w:instrText>
      </w:r>
      <w:r w:rsidRPr="003B7163">
        <w:rPr>
          <w:rFonts w:cs="Times New Roman"/>
          <w:i/>
        </w:rPr>
        <w:instrText>State v. Neuendorf</w:instrText>
      </w:r>
      <w:r w:rsidRPr="003B7163">
        <w:rPr>
          <w:rFonts w:cs="Times New Roman"/>
        </w:rPr>
        <w:instrText xml:space="preserve">, 509 N.W.2d 743 (Iowa 1993)" \s "State v. Neuendorf, 509 N.W.2d 743 (Iowa 1993)" \c 1 </w:instrText>
      </w:r>
      <w:r w:rsidRPr="003B7163">
        <w:rPr>
          <w:rFonts w:cs="Times New Roman"/>
        </w:rPr>
        <w:fldChar w:fldCharType="end"/>
      </w:r>
    </w:p>
    <w:p w14:paraId="4077F98C" w14:textId="71127E78" w:rsidR="003B7163" w:rsidRPr="003B7163" w:rsidRDefault="003B7163" w:rsidP="003B7163">
      <w:pPr>
        <w:tabs>
          <w:tab w:val="right" w:leader="dot" w:pos="8640"/>
        </w:tabs>
        <w:rPr>
          <w:rFonts w:cs="Times New Roman"/>
          <w:i/>
          <w:spacing w:val="-3"/>
        </w:rPr>
      </w:pPr>
      <w:r w:rsidRPr="003B7163">
        <w:rPr>
          <w:rFonts w:cs="Times New Roman"/>
          <w:i/>
          <w:spacing w:val="-3"/>
        </w:rPr>
        <w:t>State v. Rhoades</w:t>
      </w:r>
      <w:r w:rsidR="00F425B5">
        <w:rPr>
          <w:rFonts w:cs="Times New Roman"/>
          <w:spacing w:val="-3"/>
        </w:rPr>
        <w:t>, 288 N.W. 98 (Iowa 1939)</w:t>
      </w:r>
      <w:r w:rsidR="00F425B5">
        <w:rPr>
          <w:rFonts w:cs="Times New Roman"/>
          <w:spacing w:val="-3"/>
        </w:rPr>
        <w:tab/>
        <w:t>1</w:t>
      </w:r>
      <w:r w:rsidR="00AE32FC">
        <w:rPr>
          <w:rFonts w:cs="Times New Roman"/>
          <w:spacing w:val="-3"/>
        </w:rPr>
        <w:t>5</w:t>
      </w:r>
    </w:p>
    <w:p w14:paraId="55AD4953" w14:textId="76703B1B" w:rsidR="003B7163" w:rsidRPr="003B7163" w:rsidRDefault="003B7163" w:rsidP="003B7163">
      <w:pPr>
        <w:tabs>
          <w:tab w:val="right" w:leader="dot" w:pos="8640"/>
        </w:tabs>
        <w:rPr>
          <w:rFonts w:cs="Times New Roman"/>
          <w:i/>
          <w:spacing w:val="-3"/>
        </w:rPr>
      </w:pPr>
      <w:r w:rsidRPr="003B7163">
        <w:rPr>
          <w:rFonts w:cs="Times New Roman"/>
          <w:i/>
          <w:spacing w:val="-3"/>
        </w:rPr>
        <w:t>State v. Tubbs</w:t>
      </w:r>
      <w:r w:rsidR="00F425B5">
        <w:rPr>
          <w:rFonts w:cs="Times New Roman"/>
          <w:spacing w:val="-3"/>
        </w:rPr>
        <w:t>, 690 N.W.2d 911 (Iowa 2005)</w:t>
      </w:r>
      <w:r w:rsidR="00F425B5">
        <w:rPr>
          <w:rFonts w:cs="Times New Roman"/>
          <w:spacing w:val="-3"/>
        </w:rPr>
        <w:tab/>
      </w:r>
      <w:r w:rsidR="004C5737">
        <w:rPr>
          <w:rFonts w:cs="Times New Roman"/>
          <w:spacing w:val="-3"/>
        </w:rPr>
        <w:t>8</w:t>
      </w:r>
    </w:p>
    <w:p w14:paraId="73E2CA58" w14:textId="29BD7BF2" w:rsidR="003B7163" w:rsidRPr="003B7163" w:rsidRDefault="003B7163" w:rsidP="003B7163">
      <w:pPr>
        <w:tabs>
          <w:tab w:val="right" w:leader="dot" w:pos="8640"/>
        </w:tabs>
        <w:rPr>
          <w:rFonts w:cs="Times New Roman"/>
          <w:spacing w:val="-3"/>
        </w:rPr>
      </w:pPr>
      <w:r w:rsidRPr="003B7163">
        <w:rPr>
          <w:rFonts w:cs="Times New Roman"/>
          <w:i/>
          <w:spacing w:val="-3"/>
        </w:rPr>
        <w:t>State v. Webster</w:t>
      </w:r>
      <w:r w:rsidRPr="003B7163">
        <w:rPr>
          <w:rFonts w:cs="Times New Roman"/>
          <w:spacing w:val="-3"/>
        </w:rPr>
        <w:t>,</w:t>
      </w:r>
      <w:r w:rsidR="00F425B5">
        <w:rPr>
          <w:rFonts w:cs="Times New Roman"/>
          <w:spacing w:val="-3"/>
        </w:rPr>
        <w:t xml:space="preserve"> 865 N.W.2d 223 (Iowa 2015)</w:t>
      </w:r>
      <w:r w:rsidR="00F425B5">
        <w:rPr>
          <w:rFonts w:cs="Times New Roman"/>
          <w:spacing w:val="-3"/>
        </w:rPr>
        <w:tab/>
      </w:r>
      <w:r w:rsidR="00A823B2">
        <w:rPr>
          <w:rFonts w:cs="Times New Roman"/>
          <w:spacing w:val="-3"/>
        </w:rPr>
        <w:t>1</w:t>
      </w:r>
      <w:r w:rsidR="00F425B5">
        <w:rPr>
          <w:rFonts w:cs="Times New Roman"/>
          <w:spacing w:val="-3"/>
        </w:rPr>
        <w:t xml:space="preserve">, </w:t>
      </w:r>
      <w:r w:rsidR="004C5737">
        <w:rPr>
          <w:rFonts w:cs="Times New Roman"/>
          <w:spacing w:val="-3"/>
        </w:rPr>
        <w:t>6</w:t>
      </w:r>
    </w:p>
    <w:p w14:paraId="5E797FF6" w14:textId="3448A0C5" w:rsidR="003B7163" w:rsidRPr="003B7163" w:rsidRDefault="003B7163" w:rsidP="003B7163">
      <w:pPr>
        <w:tabs>
          <w:tab w:val="right" w:leader="dot" w:pos="8640"/>
        </w:tabs>
        <w:rPr>
          <w:rFonts w:cs="Times New Roman"/>
          <w:spacing w:val="-3"/>
        </w:rPr>
      </w:pPr>
      <w:r w:rsidRPr="003B7163">
        <w:rPr>
          <w:rFonts w:cs="Times New Roman"/>
          <w:i/>
          <w:spacing w:val="-3"/>
        </w:rPr>
        <w:t>State v. Windsor</w:t>
      </w:r>
      <w:r w:rsidR="00F425B5">
        <w:rPr>
          <w:rFonts w:cs="Times New Roman"/>
          <w:spacing w:val="-3"/>
        </w:rPr>
        <w:t>, 316 N.W.2d 684 (Iowa 1982)</w:t>
      </w:r>
      <w:r w:rsidR="00F425B5">
        <w:rPr>
          <w:rFonts w:cs="Times New Roman"/>
          <w:spacing w:val="-3"/>
        </w:rPr>
        <w:tab/>
      </w:r>
      <w:r w:rsidR="004C5737">
        <w:rPr>
          <w:rFonts w:cs="Times New Roman"/>
          <w:spacing w:val="-3"/>
        </w:rPr>
        <w:t>6</w:t>
      </w:r>
    </w:p>
    <w:p w14:paraId="762EF314" w14:textId="77777777" w:rsidR="003B7163" w:rsidRPr="003B7163" w:rsidRDefault="003B7163" w:rsidP="003B7163">
      <w:pPr>
        <w:tabs>
          <w:tab w:val="right" w:leader="dot" w:pos="8640"/>
        </w:tabs>
        <w:rPr>
          <w:rFonts w:cs="Times New Roman"/>
          <w:b/>
          <w:lang w:eastAsia="en-US"/>
        </w:rPr>
      </w:pPr>
    </w:p>
    <w:p w14:paraId="023049FE" w14:textId="77777777" w:rsidR="003B7163" w:rsidRPr="003B7163" w:rsidRDefault="003B7163" w:rsidP="003B7163">
      <w:pPr>
        <w:tabs>
          <w:tab w:val="right" w:leader="dot" w:pos="8640"/>
        </w:tabs>
        <w:rPr>
          <w:rFonts w:cs="Times New Roman"/>
          <w:b/>
          <w:lang w:eastAsia="en-US"/>
        </w:rPr>
      </w:pPr>
      <w:r w:rsidRPr="003B7163">
        <w:rPr>
          <w:rFonts w:cs="Times New Roman"/>
          <w:b/>
          <w:lang w:eastAsia="en-US"/>
        </w:rPr>
        <w:t>FEDERAL CASES</w:t>
      </w:r>
    </w:p>
    <w:p w14:paraId="11935557" w14:textId="45D7B157" w:rsidR="003B7163" w:rsidRPr="003B7163" w:rsidRDefault="003B7163" w:rsidP="003B7163">
      <w:pPr>
        <w:tabs>
          <w:tab w:val="right" w:leader="dot" w:pos="8640"/>
        </w:tabs>
        <w:rPr>
          <w:rFonts w:cs="Times New Roman"/>
          <w:i/>
        </w:rPr>
      </w:pPr>
      <w:r w:rsidRPr="003B7163">
        <w:rPr>
          <w:rFonts w:cs="Times New Roman"/>
          <w:i/>
          <w:spacing w:val="-3"/>
        </w:rPr>
        <w:t>Crawford v. United States</w:t>
      </w:r>
      <w:r w:rsidRPr="003B7163">
        <w:rPr>
          <w:rFonts w:cs="Times New Roman"/>
          <w:spacing w:val="-3"/>
        </w:rPr>
        <w:t xml:space="preserve">, </w:t>
      </w:r>
      <w:r w:rsidR="00F425B5">
        <w:rPr>
          <w:rFonts w:cs="Times New Roman"/>
          <w:spacing w:val="-3"/>
        </w:rPr>
        <w:t>212 U.S. 183 (1909)</w:t>
      </w:r>
      <w:r w:rsidR="00F425B5">
        <w:rPr>
          <w:rFonts w:cs="Times New Roman"/>
          <w:spacing w:val="-3"/>
        </w:rPr>
        <w:tab/>
      </w:r>
      <w:r w:rsidR="004C5737">
        <w:rPr>
          <w:rFonts w:cs="Times New Roman"/>
          <w:spacing w:val="-3"/>
        </w:rPr>
        <w:t>6</w:t>
      </w:r>
      <w:r w:rsidRPr="003B7163">
        <w:rPr>
          <w:rFonts w:cs="Times New Roman"/>
          <w:spacing w:val="-3"/>
        </w:rPr>
        <w:fldChar w:fldCharType="begin"/>
      </w:r>
      <w:r w:rsidRPr="003B7163">
        <w:rPr>
          <w:rFonts w:cs="Times New Roman"/>
        </w:rPr>
        <w:instrText xml:space="preserve"> TA \l "</w:instrText>
      </w:r>
      <w:r w:rsidRPr="003B7163">
        <w:rPr>
          <w:rFonts w:cs="Times New Roman"/>
          <w:i/>
          <w:spacing w:val="-3"/>
        </w:rPr>
        <w:instrText>Crawford v. United States</w:instrText>
      </w:r>
      <w:r w:rsidRPr="003B7163">
        <w:rPr>
          <w:rFonts w:cs="Times New Roman"/>
          <w:spacing w:val="-3"/>
        </w:rPr>
        <w:instrText>, 212 U.S. 183 (1909)</w:instrText>
      </w:r>
      <w:r w:rsidRPr="003B7163">
        <w:rPr>
          <w:rFonts w:cs="Times New Roman"/>
        </w:rPr>
        <w:instrText xml:space="preserve">" \s "Crawford v. United States, 212 U.S. 183 (1909)" \c 1 </w:instrText>
      </w:r>
      <w:r w:rsidRPr="003B7163">
        <w:rPr>
          <w:rFonts w:cs="Times New Roman"/>
          <w:spacing w:val="-3"/>
        </w:rPr>
        <w:fldChar w:fldCharType="end"/>
      </w:r>
    </w:p>
    <w:p w14:paraId="5C3DA9B2" w14:textId="4539D22D" w:rsidR="003B7163" w:rsidRPr="003B7163" w:rsidRDefault="003B7163" w:rsidP="003B7163">
      <w:pPr>
        <w:tabs>
          <w:tab w:val="right" w:leader="dot" w:pos="8640"/>
        </w:tabs>
        <w:rPr>
          <w:rFonts w:cs="Times New Roman"/>
        </w:rPr>
      </w:pPr>
      <w:r w:rsidRPr="003B7163">
        <w:rPr>
          <w:rFonts w:cs="Times New Roman"/>
          <w:i/>
        </w:rPr>
        <w:t>Gentile v. State Bar of Nevada</w:t>
      </w:r>
      <w:r w:rsidR="00F425B5">
        <w:rPr>
          <w:rFonts w:cs="Times New Roman"/>
        </w:rPr>
        <w:t>, 501 U.S. 1030 (1991)</w:t>
      </w:r>
      <w:r w:rsidR="00F425B5">
        <w:rPr>
          <w:rFonts w:cs="Times New Roman"/>
        </w:rPr>
        <w:tab/>
      </w:r>
      <w:r w:rsidR="00A823B2">
        <w:rPr>
          <w:rFonts w:cs="Times New Roman"/>
        </w:rPr>
        <w:t>1</w:t>
      </w:r>
    </w:p>
    <w:p w14:paraId="44A40042" w14:textId="144A0E78" w:rsidR="003B7163" w:rsidRPr="003B7163" w:rsidRDefault="003B7163" w:rsidP="003B7163">
      <w:pPr>
        <w:tabs>
          <w:tab w:val="right" w:leader="dot" w:pos="8640"/>
        </w:tabs>
        <w:rPr>
          <w:rFonts w:cs="Times New Roman"/>
          <w:i/>
        </w:rPr>
      </w:pPr>
      <w:r w:rsidRPr="003B7163">
        <w:rPr>
          <w:rFonts w:cs="Times New Roman"/>
          <w:i/>
          <w:spacing w:val="-3"/>
        </w:rPr>
        <w:t>Gonzales v. Thomas</w:t>
      </w:r>
      <w:r w:rsidR="00F425B5">
        <w:rPr>
          <w:rFonts w:cs="Times New Roman"/>
          <w:spacing w:val="-3"/>
        </w:rPr>
        <w:t>, 99 F.3d 978 (10th Cir. 1996)</w:t>
      </w:r>
      <w:r w:rsidR="00F425B5">
        <w:rPr>
          <w:rFonts w:cs="Times New Roman"/>
          <w:spacing w:val="-3"/>
        </w:rPr>
        <w:tab/>
      </w:r>
      <w:r w:rsidR="004C5737">
        <w:rPr>
          <w:rFonts w:cs="Times New Roman"/>
          <w:spacing w:val="-3"/>
        </w:rPr>
        <w:t>6</w:t>
      </w:r>
    </w:p>
    <w:p w14:paraId="1B63419D" w14:textId="7AE869A0" w:rsidR="009E00E2" w:rsidRPr="003B7163" w:rsidRDefault="009E00E2" w:rsidP="009E00E2">
      <w:pPr>
        <w:tabs>
          <w:tab w:val="right" w:leader="dot" w:pos="8640"/>
        </w:tabs>
        <w:rPr>
          <w:rFonts w:cs="Times New Roman"/>
          <w:i/>
        </w:rPr>
      </w:pPr>
      <w:proofErr w:type="spellStart"/>
      <w:r>
        <w:rPr>
          <w:rFonts w:cs="Times New Roman"/>
          <w:i/>
          <w:spacing w:val="-3"/>
        </w:rPr>
        <w:t>Hansan</w:t>
      </w:r>
      <w:proofErr w:type="spellEnd"/>
      <w:r>
        <w:rPr>
          <w:rFonts w:cs="Times New Roman"/>
          <w:i/>
          <w:spacing w:val="-3"/>
        </w:rPr>
        <w:t xml:space="preserve"> v. U.S. Dep’t of Labor</w:t>
      </w:r>
      <w:r>
        <w:rPr>
          <w:rFonts w:cs="Times New Roman"/>
          <w:spacing w:val="-3"/>
        </w:rPr>
        <w:t>, 400 F.3d 1001 (7th Cir. 2005)</w:t>
      </w:r>
      <w:r>
        <w:rPr>
          <w:rFonts w:cs="Times New Roman"/>
          <w:spacing w:val="-3"/>
        </w:rPr>
        <w:tab/>
        <w:t>20</w:t>
      </w:r>
    </w:p>
    <w:p w14:paraId="62AAC1B6" w14:textId="62DE61F5" w:rsidR="003B7163" w:rsidRPr="003B7163" w:rsidRDefault="003B7163" w:rsidP="003B7163">
      <w:pPr>
        <w:tabs>
          <w:tab w:val="right" w:leader="dot" w:pos="8640"/>
        </w:tabs>
        <w:rPr>
          <w:rFonts w:cs="Times New Roman"/>
          <w:i/>
        </w:rPr>
      </w:pPr>
      <w:r w:rsidRPr="003B7163">
        <w:rPr>
          <w:rFonts w:cs="Times New Roman"/>
          <w:i/>
          <w:spacing w:val="-3"/>
        </w:rPr>
        <w:t>J.E.B. v. Alabama ex rel. T.B.</w:t>
      </w:r>
      <w:r w:rsidR="00F425B5">
        <w:rPr>
          <w:rFonts w:cs="Times New Roman"/>
          <w:spacing w:val="-3"/>
        </w:rPr>
        <w:t>, 511 U.S. 127 (1994)</w:t>
      </w:r>
      <w:r w:rsidR="00F425B5">
        <w:rPr>
          <w:rFonts w:cs="Times New Roman"/>
          <w:spacing w:val="-3"/>
        </w:rPr>
        <w:tab/>
      </w:r>
      <w:r w:rsidR="004C5737">
        <w:rPr>
          <w:rFonts w:cs="Times New Roman"/>
          <w:spacing w:val="-3"/>
        </w:rPr>
        <w:t>9</w:t>
      </w:r>
    </w:p>
    <w:p w14:paraId="4BD645DF" w14:textId="14FDE860" w:rsidR="003B7163" w:rsidRPr="003B7163" w:rsidRDefault="003B7163" w:rsidP="003B7163">
      <w:pPr>
        <w:tabs>
          <w:tab w:val="right" w:leader="dot" w:pos="8640"/>
        </w:tabs>
        <w:rPr>
          <w:rFonts w:cs="Times New Roman"/>
          <w:i/>
        </w:rPr>
      </w:pPr>
      <w:r w:rsidRPr="003B7163">
        <w:rPr>
          <w:rFonts w:cs="Times New Roman"/>
          <w:i/>
        </w:rPr>
        <w:t>Ross v. Oklahoma</w:t>
      </w:r>
      <w:r w:rsidR="00F425B5">
        <w:rPr>
          <w:rFonts w:cs="Times New Roman"/>
        </w:rPr>
        <w:t>, 487 U.S. 81 (1988)</w:t>
      </w:r>
      <w:r w:rsidR="00F425B5">
        <w:rPr>
          <w:rFonts w:cs="Times New Roman"/>
        </w:rPr>
        <w:tab/>
      </w:r>
      <w:r w:rsidR="00A823B2">
        <w:rPr>
          <w:rFonts w:cs="Times New Roman"/>
        </w:rPr>
        <w:t>2</w:t>
      </w:r>
      <w:r w:rsidRPr="003B7163">
        <w:rPr>
          <w:rFonts w:cs="Times New Roman"/>
        </w:rPr>
        <w:fldChar w:fldCharType="begin"/>
      </w:r>
      <w:r w:rsidRPr="003B7163">
        <w:rPr>
          <w:rFonts w:cs="Times New Roman"/>
        </w:rPr>
        <w:instrText xml:space="preserve"> TA \l "</w:instrText>
      </w:r>
      <w:r w:rsidRPr="003B7163">
        <w:rPr>
          <w:rFonts w:cs="Times New Roman"/>
          <w:i/>
        </w:rPr>
        <w:instrText>Ross v. Oklahoma</w:instrText>
      </w:r>
      <w:r w:rsidRPr="003B7163">
        <w:rPr>
          <w:rFonts w:cs="Times New Roman"/>
        </w:rPr>
        <w:instrText xml:space="preserve">, 487 U.S. 81 (1988)" \s "Ross v. Oklahoma, 487 U.S. 81 (1988)" \c 1 </w:instrText>
      </w:r>
      <w:r w:rsidRPr="003B7163">
        <w:rPr>
          <w:rFonts w:cs="Times New Roman"/>
        </w:rPr>
        <w:fldChar w:fldCharType="end"/>
      </w:r>
    </w:p>
    <w:p w14:paraId="76436548" w14:textId="0106724D" w:rsidR="003B7163" w:rsidRPr="003B7163" w:rsidRDefault="003B7163" w:rsidP="003B7163">
      <w:pPr>
        <w:tabs>
          <w:tab w:val="right" w:leader="dot" w:pos="8640"/>
        </w:tabs>
        <w:rPr>
          <w:rFonts w:cs="Times New Roman"/>
        </w:rPr>
      </w:pPr>
      <w:r w:rsidRPr="003B7163">
        <w:rPr>
          <w:rFonts w:cs="Times New Roman"/>
          <w:i/>
        </w:rPr>
        <w:t>Singer v. United States</w:t>
      </w:r>
      <w:r w:rsidR="00F425B5">
        <w:rPr>
          <w:rFonts w:cs="Times New Roman"/>
        </w:rPr>
        <w:t>, 380 U.S. 24 (1965)</w:t>
      </w:r>
      <w:r w:rsidR="00F425B5">
        <w:rPr>
          <w:rFonts w:cs="Times New Roman"/>
        </w:rPr>
        <w:tab/>
      </w:r>
      <w:r w:rsidR="00A823B2">
        <w:rPr>
          <w:rFonts w:cs="Times New Roman"/>
        </w:rPr>
        <w:t>2</w:t>
      </w:r>
    </w:p>
    <w:p w14:paraId="1291833B" w14:textId="2BC62659" w:rsidR="003B7163" w:rsidRPr="003B7163" w:rsidRDefault="003B7163" w:rsidP="003B7163">
      <w:pPr>
        <w:tabs>
          <w:tab w:val="right" w:leader="dot" w:pos="8640"/>
        </w:tabs>
        <w:ind w:right="720"/>
        <w:rPr>
          <w:rFonts w:cs="Times New Roman"/>
        </w:rPr>
      </w:pPr>
      <w:r w:rsidRPr="003B7163">
        <w:rPr>
          <w:rFonts w:cs="Times New Roman"/>
          <w:i/>
        </w:rPr>
        <w:t>U.S. v. Burr</w:t>
      </w:r>
      <w:r w:rsidRPr="003B7163">
        <w:rPr>
          <w:rFonts w:cs="Times New Roman"/>
        </w:rPr>
        <w:t>, 25 F. Cas. 49 (D. Vi</w:t>
      </w:r>
      <w:r w:rsidR="00F425B5">
        <w:rPr>
          <w:rFonts w:cs="Times New Roman"/>
        </w:rPr>
        <w:t>r. 1807)</w:t>
      </w:r>
      <w:r w:rsidR="00F425B5">
        <w:rPr>
          <w:rFonts w:cs="Times New Roman"/>
        </w:rPr>
        <w:tab/>
      </w:r>
      <w:r w:rsidR="00A823B2">
        <w:rPr>
          <w:rFonts w:cs="Times New Roman"/>
        </w:rPr>
        <w:t>3</w:t>
      </w:r>
      <w:r w:rsidRPr="003B7163">
        <w:rPr>
          <w:rFonts w:cs="Times New Roman"/>
        </w:rPr>
        <w:fldChar w:fldCharType="begin"/>
      </w:r>
      <w:r w:rsidRPr="003B7163">
        <w:rPr>
          <w:rFonts w:cs="Times New Roman"/>
        </w:rPr>
        <w:instrText xml:space="preserve"> TA \l "</w:instrText>
      </w:r>
      <w:r w:rsidRPr="003B7163">
        <w:rPr>
          <w:rFonts w:cs="Times New Roman"/>
          <w:i/>
        </w:rPr>
        <w:instrText>United States v. Burr</w:instrText>
      </w:r>
      <w:r w:rsidRPr="003B7163">
        <w:rPr>
          <w:rFonts w:cs="Times New Roman"/>
        </w:rPr>
        <w:instrText xml:space="preserve">, 25 F. Cas. 49 (1807)" \s "United States v. Burr, 25 F. Cas. 49 (1807)" \c 1 </w:instrText>
      </w:r>
      <w:r w:rsidRPr="003B7163">
        <w:rPr>
          <w:rFonts w:cs="Times New Roman"/>
        </w:rPr>
        <w:fldChar w:fldCharType="end"/>
      </w:r>
    </w:p>
    <w:p w14:paraId="73641C83" w14:textId="5508E151" w:rsidR="003B7163" w:rsidRPr="003B7163" w:rsidRDefault="003B7163" w:rsidP="003B7163">
      <w:pPr>
        <w:tabs>
          <w:tab w:val="right" w:leader="dot" w:pos="8640"/>
        </w:tabs>
        <w:rPr>
          <w:rFonts w:cs="Times New Roman"/>
        </w:rPr>
      </w:pPr>
      <w:r w:rsidRPr="003B7163">
        <w:rPr>
          <w:rFonts w:cs="Times New Roman"/>
          <w:i/>
        </w:rPr>
        <w:t>U.S. v. Johnson</w:t>
      </w:r>
      <w:r w:rsidRPr="003B7163">
        <w:rPr>
          <w:rFonts w:cs="Times New Roman"/>
        </w:rPr>
        <w:t>, 403 F.</w:t>
      </w:r>
      <w:r w:rsidR="00F425B5">
        <w:rPr>
          <w:rFonts w:cs="Times New Roman"/>
        </w:rPr>
        <w:t xml:space="preserve"> Supp. 2d 721 (N.D. Iowa 2005)</w:t>
      </w:r>
      <w:r w:rsidR="00F425B5">
        <w:rPr>
          <w:rFonts w:cs="Times New Roman"/>
        </w:rPr>
        <w:tab/>
      </w:r>
      <w:r w:rsidR="00A823B2">
        <w:rPr>
          <w:rFonts w:cs="Times New Roman"/>
        </w:rPr>
        <w:t>2</w:t>
      </w:r>
    </w:p>
    <w:p w14:paraId="62A6C2A0" w14:textId="17F1CA96" w:rsidR="003B7163" w:rsidRPr="003B7163" w:rsidRDefault="003B7163" w:rsidP="003B7163">
      <w:pPr>
        <w:tabs>
          <w:tab w:val="right" w:leader="dot" w:pos="8640"/>
        </w:tabs>
        <w:rPr>
          <w:rFonts w:cs="Times New Roman"/>
          <w:b/>
          <w:lang w:eastAsia="en-US"/>
        </w:rPr>
      </w:pPr>
      <w:r w:rsidRPr="003B7163">
        <w:rPr>
          <w:rFonts w:cs="Times New Roman"/>
          <w:i/>
          <w:spacing w:val="-3"/>
        </w:rPr>
        <w:t>U.S. v. Powell</w:t>
      </w:r>
      <w:r w:rsidRPr="003B7163">
        <w:rPr>
          <w:rFonts w:cs="Times New Roman"/>
          <w:spacing w:val="-3"/>
        </w:rPr>
        <w:t xml:space="preserve">, </w:t>
      </w:r>
      <w:r w:rsidR="00F425B5">
        <w:rPr>
          <w:rFonts w:cs="Times New Roman"/>
          <w:spacing w:val="-3"/>
        </w:rPr>
        <w:t>226 F.3d 1181 (10th Cir. 2000)</w:t>
      </w:r>
      <w:r w:rsidR="00F425B5">
        <w:rPr>
          <w:rFonts w:cs="Times New Roman"/>
          <w:spacing w:val="-3"/>
        </w:rPr>
        <w:tab/>
      </w:r>
      <w:r w:rsidR="004C5737">
        <w:rPr>
          <w:rFonts w:cs="Times New Roman"/>
          <w:spacing w:val="-3"/>
        </w:rPr>
        <w:t>7</w:t>
      </w:r>
      <w:r w:rsidRPr="003B7163">
        <w:rPr>
          <w:rFonts w:cs="Times New Roman"/>
        </w:rPr>
        <w:fldChar w:fldCharType="begin"/>
      </w:r>
      <w:r w:rsidRPr="003B7163">
        <w:rPr>
          <w:rFonts w:cs="Times New Roman"/>
        </w:rPr>
        <w:instrText xml:space="preserve"> TA \l "</w:instrText>
      </w:r>
      <w:r w:rsidRPr="003B7163">
        <w:rPr>
          <w:rFonts w:cs="Times New Roman"/>
          <w:i/>
        </w:rPr>
        <w:instrText>Gentile v. State Bar of Nevada</w:instrText>
      </w:r>
      <w:r w:rsidRPr="003B7163">
        <w:rPr>
          <w:rFonts w:cs="Times New Roman"/>
        </w:rPr>
        <w:instrText xml:space="preserve">, 501 U.S. 1030 (1991)" \s "Gentile v. State Bar of Nevada, 501 U.S. 1030 (1991)" \c 1 </w:instrText>
      </w:r>
      <w:r w:rsidRPr="003B7163">
        <w:rPr>
          <w:rFonts w:cs="Times New Roman"/>
        </w:rPr>
        <w:fldChar w:fldCharType="end"/>
      </w:r>
    </w:p>
    <w:p w14:paraId="328569D7" w14:textId="77777777" w:rsidR="003B7163" w:rsidRPr="003B7163" w:rsidRDefault="003B7163" w:rsidP="003B7163">
      <w:pPr>
        <w:tabs>
          <w:tab w:val="right" w:leader="dot" w:pos="8640"/>
        </w:tabs>
        <w:rPr>
          <w:rFonts w:cs="Times New Roman"/>
          <w:b/>
          <w:lang w:eastAsia="en-US"/>
        </w:rPr>
      </w:pPr>
    </w:p>
    <w:p w14:paraId="433A1E4B" w14:textId="77777777" w:rsidR="003B7163" w:rsidRPr="003B7163" w:rsidRDefault="003B7163" w:rsidP="003B7163">
      <w:pPr>
        <w:tabs>
          <w:tab w:val="right" w:leader="dot" w:pos="8640"/>
        </w:tabs>
        <w:rPr>
          <w:rFonts w:cs="Times New Roman"/>
          <w:b/>
          <w:lang w:eastAsia="en-US"/>
        </w:rPr>
      </w:pPr>
      <w:r w:rsidRPr="003B7163">
        <w:rPr>
          <w:rFonts w:cs="Times New Roman"/>
          <w:b/>
          <w:lang w:eastAsia="en-US"/>
        </w:rPr>
        <w:t>OTHER STATE CASES</w:t>
      </w:r>
    </w:p>
    <w:p w14:paraId="27A8FE23" w14:textId="7DB29271" w:rsidR="003B7163" w:rsidRPr="003B7163" w:rsidRDefault="003B7163" w:rsidP="003B7163">
      <w:pPr>
        <w:tabs>
          <w:tab w:val="right" w:leader="dot" w:pos="8640"/>
        </w:tabs>
        <w:rPr>
          <w:rFonts w:cs="Times New Roman"/>
          <w:i/>
        </w:rPr>
      </w:pPr>
      <w:r w:rsidRPr="003B7163">
        <w:rPr>
          <w:rFonts w:cs="Times New Roman"/>
          <w:i/>
        </w:rPr>
        <w:t>Bell v. Greissman</w:t>
      </w:r>
      <w:r w:rsidRPr="003B7163">
        <w:rPr>
          <w:rFonts w:cs="Times New Roman"/>
        </w:rPr>
        <w:t>, 902 S</w:t>
      </w:r>
      <w:r w:rsidR="00F425B5">
        <w:rPr>
          <w:rFonts w:cs="Times New Roman"/>
        </w:rPr>
        <w:t>o.2d 846 (Fla. Ct. App. 2005)</w:t>
      </w:r>
      <w:r w:rsidR="00F425B5">
        <w:rPr>
          <w:rFonts w:cs="Times New Roman"/>
        </w:rPr>
        <w:tab/>
        <w:t>1</w:t>
      </w:r>
      <w:r w:rsidR="00AE32FC">
        <w:rPr>
          <w:rFonts w:cs="Times New Roman"/>
        </w:rPr>
        <w:t>3</w:t>
      </w:r>
    </w:p>
    <w:p w14:paraId="192A44DB" w14:textId="558A6D62" w:rsidR="003B7163" w:rsidRPr="003B7163" w:rsidRDefault="003B7163" w:rsidP="003B7163">
      <w:pPr>
        <w:tabs>
          <w:tab w:val="right" w:leader="dot" w:pos="8640"/>
        </w:tabs>
        <w:rPr>
          <w:rFonts w:cs="Times New Roman"/>
          <w:i/>
        </w:rPr>
      </w:pPr>
      <w:r w:rsidRPr="003B7163">
        <w:rPr>
          <w:rFonts w:cs="Times New Roman"/>
          <w:i/>
        </w:rPr>
        <w:t>Black v. CSX Transportation, Inc</w:t>
      </w:r>
      <w:r w:rsidRPr="003B7163">
        <w:rPr>
          <w:rFonts w:cs="Times New Roman"/>
        </w:rPr>
        <w:t>.,</w:t>
      </w:r>
      <w:r w:rsidR="00F425B5">
        <w:rPr>
          <w:rFonts w:cs="Times New Roman"/>
        </w:rPr>
        <w:t xml:space="preserve"> 648 S.E.2d 610 (W. Va. 2007)</w:t>
      </w:r>
      <w:r w:rsidR="00F425B5">
        <w:rPr>
          <w:rFonts w:cs="Times New Roman"/>
        </w:rPr>
        <w:tab/>
      </w:r>
      <w:r w:rsidR="004C5737">
        <w:rPr>
          <w:rFonts w:cs="Times New Roman"/>
        </w:rPr>
        <w:t>11</w:t>
      </w:r>
    </w:p>
    <w:p w14:paraId="05A04B9F" w14:textId="5B330456" w:rsidR="003B7163" w:rsidRPr="003B7163" w:rsidRDefault="003B7163" w:rsidP="003B7163">
      <w:pPr>
        <w:tabs>
          <w:tab w:val="right" w:leader="dot" w:pos="8640"/>
        </w:tabs>
        <w:rPr>
          <w:rFonts w:cs="Times New Roman"/>
          <w:i/>
        </w:rPr>
      </w:pPr>
      <w:r w:rsidRPr="003B7163">
        <w:rPr>
          <w:rFonts w:cs="Times New Roman"/>
          <w:i/>
        </w:rPr>
        <w:t>Brown v. Virginia</w:t>
      </w:r>
      <w:r w:rsidRPr="003B7163">
        <w:rPr>
          <w:rFonts w:cs="Times New Roman"/>
        </w:rPr>
        <w:t>, 53</w:t>
      </w:r>
      <w:r w:rsidR="00F425B5">
        <w:rPr>
          <w:rFonts w:cs="Times New Roman"/>
        </w:rPr>
        <w:t>3 S.E.2d 4 (Va. Ct. App. 2000)</w:t>
      </w:r>
      <w:r w:rsidR="00F425B5">
        <w:rPr>
          <w:rFonts w:cs="Times New Roman"/>
        </w:rPr>
        <w:tab/>
      </w:r>
      <w:r w:rsidR="00A823B2">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Brown v. Commonwealth of Virginia</w:instrText>
      </w:r>
      <w:r w:rsidRPr="003B7163">
        <w:rPr>
          <w:rFonts w:cs="Times New Roman"/>
        </w:rPr>
        <w:instrText xml:space="preserve">, 533 S.E.2d 4 (Va. Ct. App. 2000)" \s "Brown v. Commonwealth of Virginia, 533 S.E.2d 4 (Va. Ct. App. 2000)" \c 1 </w:instrText>
      </w:r>
      <w:r w:rsidRPr="003B7163">
        <w:rPr>
          <w:rFonts w:cs="Times New Roman"/>
        </w:rPr>
        <w:fldChar w:fldCharType="end"/>
      </w:r>
    </w:p>
    <w:p w14:paraId="7181BFDE" w14:textId="0A50D813" w:rsidR="003B7163" w:rsidRPr="003B7163" w:rsidRDefault="003B7163" w:rsidP="003B7163">
      <w:pPr>
        <w:tabs>
          <w:tab w:val="right" w:leader="dot" w:pos="8640"/>
        </w:tabs>
        <w:rPr>
          <w:rFonts w:cs="Times New Roman"/>
        </w:rPr>
      </w:pPr>
      <w:r w:rsidRPr="003B7163">
        <w:rPr>
          <w:rFonts w:cs="Times New Roman"/>
          <w:i/>
        </w:rPr>
        <w:t>Busby v. Florida</w:t>
      </w:r>
      <w:r w:rsidRPr="003B7163">
        <w:rPr>
          <w:rFonts w:cs="Times New Roman"/>
        </w:rPr>
        <w:t>, 894 So.2d 88 (Fla. 2004)</w:t>
      </w:r>
      <w:r w:rsidRPr="003B7163">
        <w:rPr>
          <w:rFonts w:cs="Times New Roman"/>
        </w:rPr>
        <w:fldChar w:fldCharType="begin"/>
      </w:r>
      <w:r w:rsidRPr="003B7163">
        <w:rPr>
          <w:rFonts w:cs="Times New Roman"/>
        </w:rPr>
        <w:instrText xml:space="preserve"> TA \l "</w:instrText>
      </w:r>
      <w:r w:rsidRPr="003B7163">
        <w:rPr>
          <w:rFonts w:cs="Times New Roman"/>
          <w:i/>
        </w:rPr>
        <w:instrText>Busby v. State of Florida</w:instrText>
      </w:r>
      <w:r w:rsidRPr="003B7163">
        <w:rPr>
          <w:rFonts w:cs="Times New Roman"/>
        </w:rPr>
        <w:instrText xml:space="preserve">, 894 So.2d 88 (Fla. 2004)" \s "Busby v. State of Florida, 894 So.2d 88 (Fla. 2004)" \c 1 </w:instrText>
      </w:r>
      <w:r w:rsidRPr="003B7163">
        <w:rPr>
          <w:rFonts w:cs="Times New Roman"/>
        </w:rPr>
        <w:fldChar w:fldCharType="end"/>
      </w:r>
      <w:r w:rsidR="00F425B5">
        <w:rPr>
          <w:rFonts w:cs="Times New Roman"/>
        </w:rPr>
        <w:t xml:space="preserve"> </w:t>
      </w:r>
      <w:r w:rsidR="00F425B5">
        <w:rPr>
          <w:rFonts w:cs="Times New Roman"/>
        </w:rPr>
        <w:tab/>
      </w:r>
      <w:r w:rsidR="00A823B2">
        <w:rPr>
          <w:rFonts w:cs="Times New Roman"/>
        </w:rPr>
        <w:t>5</w:t>
      </w:r>
    </w:p>
    <w:p w14:paraId="19AA8ED4" w14:textId="5A2D12D8" w:rsidR="003B7163" w:rsidRPr="003B7163" w:rsidRDefault="003B7163" w:rsidP="003B7163">
      <w:pPr>
        <w:tabs>
          <w:tab w:val="right" w:leader="dot" w:pos="8640"/>
        </w:tabs>
        <w:rPr>
          <w:rFonts w:cs="Times New Roman"/>
          <w:i/>
        </w:rPr>
      </w:pPr>
      <w:r w:rsidRPr="003B7163">
        <w:rPr>
          <w:rFonts w:cs="Times New Roman"/>
          <w:i/>
        </w:rPr>
        <w:t>Cannon v. Georgia</w:t>
      </w:r>
      <w:r w:rsidRPr="003B7163">
        <w:rPr>
          <w:rFonts w:cs="Times New Roman"/>
        </w:rPr>
        <w:t>, 552 S</w:t>
      </w:r>
      <w:r w:rsidR="00F425B5">
        <w:rPr>
          <w:rFonts w:cs="Times New Roman"/>
        </w:rPr>
        <w:t>.E.2d 922 (Ga. Ct. App. 2001)</w:t>
      </w:r>
      <w:r w:rsidR="00F425B5">
        <w:rPr>
          <w:rFonts w:cs="Times New Roman"/>
        </w:rPr>
        <w:tab/>
        <w:t>1</w:t>
      </w:r>
      <w:r w:rsidR="00AE32FC">
        <w:rPr>
          <w:rFonts w:cs="Times New Roman"/>
        </w:rPr>
        <w:t>6</w:t>
      </w:r>
    </w:p>
    <w:p w14:paraId="3F361323" w14:textId="33AB350D" w:rsidR="003B7163" w:rsidRPr="003B7163" w:rsidRDefault="003B7163" w:rsidP="003B7163">
      <w:pPr>
        <w:tabs>
          <w:tab w:val="right" w:leader="dot" w:pos="8640"/>
        </w:tabs>
        <w:rPr>
          <w:rFonts w:cs="Times New Roman"/>
          <w:i/>
        </w:rPr>
      </w:pPr>
      <w:r w:rsidRPr="003B7163">
        <w:rPr>
          <w:rFonts w:cs="Times New Roman"/>
          <w:i/>
        </w:rPr>
        <w:t>Doss v. Georgia</w:t>
      </w:r>
      <w:r w:rsidRPr="003B7163">
        <w:rPr>
          <w:rFonts w:cs="Times New Roman"/>
        </w:rPr>
        <w:t>, 590 S</w:t>
      </w:r>
      <w:r w:rsidR="00F425B5">
        <w:rPr>
          <w:rFonts w:cs="Times New Roman"/>
        </w:rPr>
        <w:t>.E.2d 208 (Ga. Ct. App. 2003)</w:t>
      </w:r>
      <w:r w:rsidR="00F425B5">
        <w:rPr>
          <w:rFonts w:cs="Times New Roman"/>
        </w:rPr>
        <w:tab/>
        <w:t>1</w:t>
      </w:r>
      <w:r w:rsidR="00AE32FC">
        <w:rPr>
          <w:rFonts w:cs="Times New Roman"/>
        </w:rPr>
        <w:t>2</w:t>
      </w:r>
      <w:r w:rsidRPr="003B7163">
        <w:rPr>
          <w:rFonts w:cs="Times New Roman"/>
        </w:rPr>
        <w:fldChar w:fldCharType="begin"/>
      </w:r>
      <w:r w:rsidRPr="003B7163">
        <w:rPr>
          <w:rFonts w:cs="Times New Roman"/>
        </w:rPr>
        <w:instrText xml:space="preserve"> TA \l "</w:instrText>
      </w:r>
      <w:r w:rsidRPr="003B7163">
        <w:rPr>
          <w:rFonts w:cs="Times New Roman"/>
          <w:i/>
        </w:rPr>
        <w:instrText>Doss v. State of Georgia</w:instrText>
      </w:r>
      <w:r w:rsidRPr="003B7163">
        <w:rPr>
          <w:rFonts w:cs="Times New Roman"/>
        </w:rPr>
        <w:instrText xml:space="preserve">, 590 S.E.2d 208 (Ga. Ct. App. 2003)" \s "Doss v. State of Georgia, 590 S.E.2d 208 (Ga. Ct. App. 2003)" \c 1 </w:instrText>
      </w:r>
      <w:r w:rsidRPr="003B7163">
        <w:rPr>
          <w:rFonts w:cs="Times New Roman"/>
        </w:rPr>
        <w:fldChar w:fldCharType="end"/>
      </w:r>
    </w:p>
    <w:p w14:paraId="1889016E" w14:textId="2367CCAC" w:rsidR="003B7163" w:rsidRPr="003B7163" w:rsidRDefault="003B7163" w:rsidP="003B7163">
      <w:pPr>
        <w:tabs>
          <w:tab w:val="right" w:leader="dot" w:pos="8640"/>
        </w:tabs>
        <w:rPr>
          <w:rFonts w:cs="Times New Roman"/>
          <w:i/>
        </w:rPr>
      </w:pPr>
      <w:r w:rsidRPr="003B7163">
        <w:rPr>
          <w:rFonts w:cs="Times New Roman"/>
          <w:i/>
        </w:rPr>
        <w:t>Foley v. Virginia</w:t>
      </w:r>
      <w:r w:rsidR="00F425B5">
        <w:rPr>
          <w:rFonts w:cs="Times New Roman"/>
        </w:rPr>
        <w:t>, 379 S.E.2d 915 (Va. 1989)</w:t>
      </w:r>
      <w:r w:rsidR="00F425B5">
        <w:rPr>
          <w:rFonts w:cs="Times New Roman"/>
        </w:rPr>
        <w:tab/>
      </w:r>
      <w:r w:rsidR="004C5737">
        <w:rPr>
          <w:rFonts w:cs="Times New Roman"/>
        </w:rPr>
        <w:t>9</w:t>
      </w:r>
    </w:p>
    <w:p w14:paraId="5B089906" w14:textId="30EABE5C" w:rsidR="003B7163" w:rsidRPr="003B7163" w:rsidRDefault="003B7163" w:rsidP="003B7163">
      <w:pPr>
        <w:tabs>
          <w:tab w:val="right" w:leader="dot" w:pos="8640"/>
        </w:tabs>
        <w:rPr>
          <w:rFonts w:cs="Times New Roman"/>
          <w:i/>
          <w:spacing w:val="-3"/>
        </w:rPr>
      </w:pPr>
      <w:r w:rsidRPr="003B7163">
        <w:rPr>
          <w:rFonts w:cs="Times New Roman"/>
          <w:i/>
        </w:rPr>
        <w:t>Fortson v. Georgia</w:t>
      </w:r>
      <w:r w:rsidR="00F425B5">
        <w:rPr>
          <w:rFonts w:cs="Times New Roman"/>
        </w:rPr>
        <w:t>, 587 S.E.2d 39 (Ga. 2003)</w:t>
      </w:r>
      <w:r w:rsidR="00F425B5">
        <w:rPr>
          <w:rFonts w:cs="Times New Roman"/>
        </w:rPr>
        <w:tab/>
      </w:r>
      <w:r w:rsidR="00A823B2">
        <w:rPr>
          <w:rFonts w:cs="Times New Roman"/>
        </w:rPr>
        <w:t>5</w:t>
      </w:r>
    </w:p>
    <w:p w14:paraId="73E360A1" w14:textId="23E80408" w:rsidR="003B7163" w:rsidRPr="003B7163" w:rsidRDefault="003B7163" w:rsidP="003B7163">
      <w:pPr>
        <w:tabs>
          <w:tab w:val="right" w:leader="dot" w:pos="8640"/>
        </w:tabs>
        <w:rPr>
          <w:rFonts w:cs="Times New Roman"/>
          <w:i/>
        </w:rPr>
      </w:pPr>
      <w:r w:rsidRPr="003B7163">
        <w:rPr>
          <w:rFonts w:cs="Times New Roman"/>
          <w:i/>
        </w:rPr>
        <w:t>Foster v. State of Georgia</w:t>
      </w:r>
      <w:r w:rsidRPr="003B7163">
        <w:rPr>
          <w:rFonts w:cs="Times New Roman"/>
        </w:rPr>
        <w:t>, 574 S.E.2d 843 (Ga. Ct. A</w:t>
      </w:r>
      <w:r w:rsidR="00F425B5">
        <w:rPr>
          <w:rFonts w:cs="Times New Roman"/>
        </w:rPr>
        <w:t>pp. 2002)</w:t>
      </w:r>
      <w:r w:rsidR="00F425B5">
        <w:rPr>
          <w:rFonts w:cs="Times New Roman"/>
        </w:rPr>
        <w:tab/>
        <w:t>1</w:t>
      </w:r>
      <w:r w:rsidR="00AE32FC">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Foster v. State of Georgia</w:instrText>
      </w:r>
      <w:r w:rsidRPr="003B7163">
        <w:rPr>
          <w:rFonts w:cs="Times New Roman"/>
        </w:rPr>
        <w:instrText xml:space="preserve">, 574 S.E.2d 843 (Ga. Ct. App. 2002)" \s "Foster v. State of Georgia, 574 S.E.2d 843 (Ga. Ct. App. 2002)" \c 1 </w:instrText>
      </w:r>
      <w:r w:rsidRPr="003B7163">
        <w:rPr>
          <w:rFonts w:cs="Times New Roman"/>
        </w:rPr>
        <w:fldChar w:fldCharType="end"/>
      </w:r>
    </w:p>
    <w:p w14:paraId="74FEFE71" w14:textId="7870C780" w:rsidR="003B7163" w:rsidRPr="003B7163" w:rsidRDefault="003B7163" w:rsidP="003B7163">
      <w:pPr>
        <w:tabs>
          <w:tab w:val="right" w:leader="dot" w:pos="8640"/>
        </w:tabs>
        <w:rPr>
          <w:rFonts w:cs="Times New Roman"/>
          <w:i/>
        </w:rPr>
      </w:pPr>
      <w:r w:rsidRPr="003B7163">
        <w:rPr>
          <w:rFonts w:cs="Times New Roman"/>
          <w:i/>
        </w:rPr>
        <w:t>Four Wood Consulting, LLC v. Fyne</w:t>
      </w:r>
      <w:r w:rsidRPr="003B7163">
        <w:rPr>
          <w:rFonts w:cs="Times New Roman"/>
        </w:rPr>
        <w:t xml:space="preserve">, No. 4D06-4586, 2007 WL 2376685 </w:t>
      </w:r>
      <w:r w:rsidRPr="003B7163">
        <w:rPr>
          <w:rFonts w:cs="Times New Roman"/>
        </w:rPr>
        <w:br/>
        <w:t>(Fla. Ct. App., Aug. 22, 2007</w:t>
      </w:r>
      <w:r w:rsidR="00F425B5">
        <w:rPr>
          <w:rFonts w:cs="Times New Roman"/>
        </w:rPr>
        <w:t>)</w:t>
      </w:r>
      <w:r w:rsidR="00F425B5">
        <w:rPr>
          <w:rFonts w:cs="Times New Roman"/>
        </w:rPr>
        <w:tab/>
        <w:t>1</w:t>
      </w:r>
      <w:r w:rsidR="00AE32FC">
        <w:rPr>
          <w:rFonts w:cs="Times New Roman"/>
        </w:rPr>
        <w:t>3</w:t>
      </w:r>
    </w:p>
    <w:p w14:paraId="75741BED" w14:textId="0A5D11F8" w:rsidR="003B7163" w:rsidRPr="003B7163" w:rsidRDefault="003B7163" w:rsidP="003B7163">
      <w:pPr>
        <w:tabs>
          <w:tab w:val="right" w:leader="dot" w:pos="8640"/>
        </w:tabs>
        <w:rPr>
          <w:rFonts w:cs="Times New Roman"/>
          <w:i/>
        </w:rPr>
      </w:pPr>
      <w:r w:rsidRPr="003B7163">
        <w:rPr>
          <w:rFonts w:cs="Times New Roman"/>
          <w:i/>
        </w:rPr>
        <w:t>Guoth v. Hamilton</w:t>
      </w:r>
      <w:r w:rsidRPr="003B7163">
        <w:rPr>
          <w:rFonts w:cs="Times New Roman"/>
        </w:rPr>
        <w:t>, 615 S</w:t>
      </w:r>
      <w:r w:rsidR="00F425B5">
        <w:rPr>
          <w:rFonts w:cs="Times New Roman"/>
        </w:rPr>
        <w:t>.E.2d 239 (Ga. Ct. App. 2005)</w:t>
      </w:r>
      <w:r w:rsidR="00F425B5">
        <w:rPr>
          <w:rFonts w:cs="Times New Roman"/>
        </w:rPr>
        <w:tab/>
        <w:t>1</w:t>
      </w:r>
      <w:r w:rsidR="00AE32FC">
        <w:rPr>
          <w:rFonts w:cs="Times New Roman"/>
        </w:rPr>
        <w:t>2</w:t>
      </w:r>
    </w:p>
    <w:p w14:paraId="02603C14" w14:textId="5C2A3373" w:rsidR="003B7163" w:rsidRPr="003B7163" w:rsidRDefault="003B7163" w:rsidP="003B7163">
      <w:pPr>
        <w:tabs>
          <w:tab w:val="right" w:leader="dot" w:pos="8640"/>
        </w:tabs>
        <w:rPr>
          <w:rFonts w:cs="Times New Roman"/>
          <w:i/>
        </w:rPr>
      </w:pPr>
      <w:r w:rsidRPr="003B7163">
        <w:rPr>
          <w:rFonts w:cs="Times New Roman"/>
          <w:i/>
        </w:rPr>
        <w:t>Hanson v. Oklahoma</w:t>
      </w:r>
      <w:r w:rsidRPr="003B7163">
        <w:rPr>
          <w:rFonts w:cs="Times New Roman"/>
        </w:rPr>
        <w:t>, 72</w:t>
      </w:r>
      <w:r w:rsidR="00F425B5">
        <w:rPr>
          <w:rFonts w:cs="Times New Roman"/>
        </w:rPr>
        <w:t xml:space="preserve"> P.3d 40 (Okla. Ct. App. 2003)</w:t>
      </w:r>
      <w:r w:rsidR="00F425B5">
        <w:rPr>
          <w:rFonts w:cs="Times New Roman"/>
        </w:rPr>
        <w:tab/>
      </w:r>
      <w:r w:rsidR="00A823B2">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Hanson v. State of Oklahoma</w:instrText>
      </w:r>
      <w:r w:rsidRPr="003B7163">
        <w:rPr>
          <w:rFonts w:cs="Times New Roman"/>
        </w:rPr>
        <w:instrText xml:space="preserve">, 72 P.3d 40 (Okla. Ct. App. 2003)" \s "Hanson v. State of Oklahoma, 72 P.3d 40 (Okla. Ct. App. 2003)" \c 1 </w:instrText>
      </w:r>
      <w:r w:rsidRPr="003B7163">
        <w:rPr>
          <w:rFonts w:cs="Times New Roman"/>
        </w:rPr>
        <w:fldChar w:fldCharType="end"/>
      </w:r>
    </w:p>
    <w:p w14:paraId="40ED6AD0" w14:textId="41ECFBA9" w:rsidR="003B7163" w:rsidRPr="003B7163" w:rsidRDefault="003B7163" w:rsidP="003B7163">
      <w:pPr>
        <w:tabs>
          <w:tab w:val="right" w:leader="dot" w:pos="8640"/>
        </w:tabs>
        <w:rPr>
          <w:rFonts w:cs="Times New Roman"/>
          <w:i/>
        </w:rPr>
      </w:pPr>
      <w:r w:rsidRPr="003B7163">
        <w:rPr>
          <w:rFonts w:cs="Times New Roman"/>
          <w:i/>
        </w:rPr>
        <w:t>Imbimbo v. Florida</w:t>
      </w:r>
      <w:r w:rsidRPr="003B7163">
        <w:rPr>
          <w:rFonts w:cs="Times New Roman"/>
        </w:rPr>
        <w:t xml:space="preserve">, 555 </w:t>
      </w:r>
      <w:r w:rsidR="00F425B5">
        <w:rPr>
          <w:rFonts w:cs="Times New Roman"/>
        </w:rPr>
        <w:t>So.2d 954 (Fla. 4th 1990)</w:t>
      </w:r>
      <w:r w:rsidR="00F425B5">
        <w:rPr>
          <w:rFonts w:cs="Times New Roman"/>
        </w:rPr>
        <w:tab/>
        <w:t>1</w:t>
      </w:r>
      <w:r w:rsidR="00AE32FC">
        <w:rPr>
          <w:rFonts w:cs="Times New Roman"/>
        </w:rPr>
        <w:t>3-14</w:t>
      </w:r>
    </w:p>
    <w:p w14:paraId="6F277319" w14:textId="1F0B0698" w:rsidR="003B7163" w:rsidRPr="003B7163" w:rsidRDefault="003B7163" w:rsidP="003B7163">
      <w:pPr>
        <w:tabs>
          <w:tab w:val="right" w:leader="dot" w:pos="8640"/>
        </w:tabs>
        <w:rPr>
          <w:rFonts w:cs="Times New Roman"/>
          <w:i/>
        </w:rPr>
      </w:pPr>
      <w:r w:rsidRPr="003B7163">
        <w:rPr>
          <w:rFonts w:cs="Times New Roman"/>
          <w:i/>
        </w:rPr>
        <w:t>Ivey v. Georgia</w:t>
      </w:r>
      <w:r w:rsidRPr="003B7163">
        <w:rPr>
          <w:rFonts w:cs="Times New Roman"/>
        </w:rPr>
        <w:t>, 574 S.E.2</w:t>
      </w:r>
      <w:r w:rsidR="00F425B5">
        <w:rPr>
          <w:rFonts w:cs="Times New Roman"/>
        </w:rPr>
        <w:t>d 663 (Ga. Ct. App. 2002)</w:t>
      </w:r>
      <w:r w:rsidR="00F425B5">
        <w:rPr>
          <w:rFonts w:cs="Times New Roman"/>
        </w:rPr>
        <w:tab/>
        <w:t>1</w:t>
      </w:r>
      <w:r w:rsidR="00AE32FC">
        <w:rPr>
          <w:rFonts w:cs="Times New Roman"/>
        </w:rPr>
        <w:t>2</w:t>
      </w:r>
    </w:p>
    <w:p w14:paraId="57776624" w14:textId="3989F756" w:rsidR="003B7163" w:rsidRPr="003B7163" w:rsidRDefault="003B7163" w:rsidP="003B7163">
      <w:pPr>
        <w:tabs>
          <w:tab w:val="right" w:leader="dot" w:pos="8640"/>
        </w:tabs>
        <w:rPr>
          <w:rFonts w:cs="Times New Roman"/>
          <w:i/>
        </w:rPr>
      </w:pPr>
      <w:r w:rsidRPr="003B7163">
        <w:rPr>
          <w:rFonts w:cs="Times New Roman"/>
          <w:i/>
        </w:rPr>
        <w:t>Jackson v. Georgia</w:t>
      </w:r>
      <w:r w:rsidRPr="003B7163">
        <w:rPr>
          <w:rFonts w:cs="Times New Roman"/>
        </w:rPr>
        <w:t>, 562 S</w:t>
      </w:r>
      <w:r w:rsidR="00F425B5">
        <w:rPr>
          <w:rFonts w:cs="Times New Roman"/>
        </w:rPr>
        <w:t>.E.2d 847 (Ga. Ct. App. 2002)</w:t>
      </w:r>
      <w:r w:rsidR="00F425B5">
        <w:rPr>
          <w:rFonts w:cs="Times New Roman"/>
        </w:rPr>
        <w:tab/>
        <w:t>1</w:t>
      </w:r>
      <w:r w:rsidR="00AE32FC">
        <w:rPr>
          <w:rFonts w:cs="Times New Roman"/>
        </w:rPr>
        <w:t>6</w:t>
      </w:r>
    </w:p>
    <w:p w14:paraId="1A9647D3" w14:textId="7D4CB2D4" w:rsidR="003B7163" w:rsidRPr="003B7163" w:rsidRDefault="003B7163" w:rsidP="003B7163">
      <w:pPr>
        <w:tabs>
          <w:tab w:val="right" w:leader="dot" w:pos="8640"/>
        </w:tabs>
        <w:rPr>
          <w:rFonts w:cs="Times New Roman"/>
          <w:i/>
        </w:rPr>
      </w:pPr>
      <w:r w:rsidRPr="003B7163">
        <w:rPr>
          <w:rFonts w:cs="Times New Roman"/>
          <w:i/>
        </w:rPr>
        <w:t>Johnson v. Texas</w:t>
      </w:r>
      <w:r w:rsidRPr="003B7163">
        <w:rPr>
          <w:rFonts w:cs="Times New Roman"/>
        </w:rPr>
        <w:t>, 43</w:t>
      </w:r>
      <w:r w:rsidR="00F425B5">
        <w:rPr>
          <w:rFonts w:cs="Times New Roman"/>
        </w:rPr>
        <w:t xml:space="preserve"> S.W.3d 1 (Tex. Ct. App. 2001)</w:t>
      </w:r>
      <w:r w:rsidR="00F425B5">
        <w:rPr>
          <w:rFonts w:cs="Times New Roman"/>
        </w:rPr>
        <w:tab/>
      </w:r>
      <w:r w:rsidR="00A823B2">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Johnson v. State of Texas</w:instrText>
      </w:r>
      <w:r w:rsidRPr="003B7163">
        <w:rPr>
          <w:rFonts w:cs="Times New Roman"/>
        </w:rPr>
        <w:instrText xml:space="preserve">, 43 S.W.3d 1 (Tex. Ct. App. 2001)" \s "Johnson v. State of Texas, 43 S.W.3d 1 (Tex. Ct. App. 2001)" \c 1 </w:instrText>
      </w:r>
      <w:r w:rsidRPr="003B7163">
        <w:rPr>
          <w:rFonts w:cs="Times New Roman"/>
        </w:rPr>
        <w:fldChar w:fldCharType="end"/>
      </w:r>
    </w:p>
    <w:p w14:paraId="124E2DD7" w14:textId="146DEE9A" w:rsidR="003B7163" w:rsidRPr="003B7163" w:rsidRDefault="003B7163" w:rsidP="003B7163">
      <w:pPr>
        <w:tabs>
          <w:tab w:val="right" w:leader="dot" w:pos="8640"/>
        </w:tabs>
        <w:rPr>
          <w:rFonts w:cs="Times New Roman"/>
          <w:i/>
        </w:rPr>
      </w:pPr>
      <w:r w:rsidRPr="003B7163">
        <w:rPr>
          <w:rFonts w:cs="Times New Roman"/>
          <w:i/>
          <w:spacing w:val="-3"/>
        </w:rPr>
        <w:t>Kansas v. Hayes</w:t>
      </w:r>
      <w:r w:rsidRPr="003B7163">
        <w:rPr>
          <w:rFonts w:cs="Times New Roman"/>
          <w:i/>
          <w:spacing w:val="-3"/>
        </w:rPr>
        <w:fldChar w:fldCharType="begin"/>
      </w:r>
      <w:r w:rsidRPr="003B7163">
        <w:rPr>
          <w:rFonts w:cs="Times New Roman"/>
        </w:rPr>
        <w:instrText xml:space="preserve"> TA \s "State v. Hayes, 270 Kan. 535, 17 P.3d 317 (Kan. 2001)" </w:instrText>
      </w:r>
      <w:r w:rsidRPr="003B7163">
        <w:rPr>
          <w:rFonts w:cs="Times New Roman"/>
          <w:i/>
          <w:spacing w:val="-3"/>
        </w:rPr>
        <w:fldChar w:fldCharType="end"/>
      </w:r>
      <w:r w:rsidRPr="003B7163">
        <w:rPr>
          <w:rFonts w:cs="Times New Roman"/>
          <w:spacing w:val="-3"/>
        </w:rPr>
        <w:t xml:space="preserve">, 258 </w:t>
      </w:r>
      <w:r w:rsidR="00F425B5">
        <w:rPr>
          <w:rFonts w:cs="Times New Roman"/>
          <w:spacing w:val="-3"/>
        </w:rPr>
        <w:t>908 P.2d 597, 599 (Kan. 1995)</w:t>
      </w:r>
      <w:r w:rsidR="00F425B5">
        <w:rPr>
          <w:rFonts w:cs="Times New Roman"/>
          <w:spacing w:val="-3"/>
        </w:rPr>
        <w:tab/>
        <w:t>1</w:t>
      </w:r>
      <w:r w:rsidR="00AE32FC">
        <w:rPr>
          <w:rFonts w:cs="Times New Roman"/>
          <w:spacing w:val="-3"/>
        </w:rPr>
        <w:t>3</w:t>
      </w:r>
    </w:p>
    <w:p w14:paraId="5C414FD2" w14:textId="5B6E196C" w:rsidR="003B7163" w:rsidRPr="003B7163" w:rsidRDefault="003B7163" w:rsidP="003B7163">
      <w:pPr>
        <w:tabs>
          <w:tab w:val="right" w:leader="dot" w:pos="8640"/>
        </w:tabs>
        <w:rPr>
          <w:rFonts w:cs="Times New Roman"/>
          <w:i/>
        </w:rPr>
      </w:pPr>
      <w:r w:rsidRPr="003B7163">
        <w:rPr>
          <w:rFonts w:cs="Times New Roman"/>
          <w:i/>
        </w:rPr>
        <w:t>Kim v. Walls</w:t>
      </w:r>
      <w:r w:rsidRPr="003B7163">
        <w:rPr>
          <w:rFonts w:cs="Times New Roman"/>
        </w:rPr>
        <w:t>, 563 S</w:t>
      </w:r>
      <w:r w:rsidR="00F425B5">
        <w:rPr>
          <w:rFonts w:cs="Times New Roman"/>
        </w:rPr>
        <w:t>.E.2d 847 (Ga. 2002)</w:t>
      </w:r>
      <w:r w:rsidR="00F425B5">
        <w:rPr>
          <w:rFonts w:cs="Times New Roman"/>
        </w:rPr>
        <w:tab/>
      </w:r>
      <w:r w:rsidR="00663F4E">
        <w:rPr>
          <w:rFonts w:cs="Times New Roman"/>
        </w:rPr>
        <w:t>14</w:t>
      </w:r>
    </w:p>
    <w:p w14:paraId="50A00667" w14:textId="6AF6EE98" w:rsidR="003B7163" w:rsidRPr="003B7163" w:rsidRDefault="003B7163" w:rsidP="003B7163">
      <w:pPr>
        <w:tabs>
          <w:tab w:val="right" w:leader="dot" w:pos="8640"/>
        </w:tabs>
        <w:rPr>
          <w:rFonts w:cs="Times New Roman"/>
          <w:i/>
        </w:rPr>
      </w:pPr>
      <w:r w:rsidRPr="003B7163">
        <w:rPr>
          <w:rFonts w:cs="Times New Roman"/>
          <w:i/>
        </w:rPr>
        <w:t>Knop v. McCain</w:t>
      </w:r>
      <w:r w:rsidR="00F425B5">
        <w:rPr>
          <w:rFonts w:cs="Times New Roman"/>
        </w:rPr>
        <w:t>, 561 So. 2d 229 (Ala. 1989)</w:t>
      </w:r>
      <w:r w:rsidR="00F425B5">
        <w:rPr>
          <w:rFonts w:cs="Times New Roman"/>
        </w:rPr>
        <w:tab/>
      </w:r>
      <w:r w:rsidR="00A823B2">
        <w:rPr>
          <w:rFonts w:cs="Times New Roman"/>
        </w:rPr>
        <w:t>4</w:t>
      </w:r>
      <w:r w:rsidRPr="003B7163">
        <w:rPr>
          <w:rFonts w:cs="Times New Roman"/>
        </w:rPr>
        <w:fldChar w:fldCharType="begin"/>
      </w:r>
      <w:r w:rsidRPr="003B7163">
        <w:rPr>
          <w:rFonts w:cs="Times New Roman"/>
        </w:rPr>
        <w:instrText xml:space="preserve"> TA \l "</w:instrText>
      </w:r>
      <w:r w:rsidRPr="003B7163">
        <w:rPr>
          <w:rFonts w:cs="Times New Roman"/>
          <w:i/>
        </w:rPr>
        <w:instrText xml:space="preserve"> Knop v. McCain</w:instrText>
      </w:r>
      <w:r w:rsidRPr="003B7163">
        <w:rPr>
          <w:rFonts w:cs="Times New Roman"/>
        </w:rPr>
        <w:instrText xml:space="preserve">, 561 So. 2d 229 (Ala. 1989)" \s "Knop v. McCain, 561 So. 2d 229 (Ala. 1989)" \c 1 </w:instrText>
      </w:r>
      <w:r w:rsidRPr="003B7163">
        <w:rPr>
          <w:rFonts w:cs="Times New Roman"/>
        </w:rPr>
        <w:fldChar w:fldCharType="end"/>
      </w:r>
    </w:p>
    <w:p w14:paraId="26227277" w14:textId="1E57CDDD" w:rsidR="003B7163" w:rsidRPr="003B7163" w:rsidRDefault="003B7163" w:rsidP="003B7163">
      <w:pPr>
        <w:tabs>
          <w:tab w:val="right" w:leader="dot" w:pos="8640"/>
        </w:tabs>
        <w:rPr>
          <w:rFonts w:cs="Times New Roman"/>
          <w:i/>
          <w:spacing w:val="-3"/>
        </w:rPr>
      </w:pPr>
      <w:r w:rsidRPr="003B7163">
        <w:rPr>
          <w:rFonts w:cs="Times New Roman"/>
          <w:i/>
        </w:rPr>
        <w:t>Maine v. McLean</w:t>
      </w:r>
      <w:r w:rsidR="00F425B5">
        <w:rPr>
          <w:rFonts w:cs="Times New Roman"/>
        </w:rPr>
        <w:t>, 815 A.2d 799 (Me. 2002)</w:t>
      </w:r>
      <w:r w:rsidR="00F425B5">
        <w:rPr>
          <w:rFonts w:cs="Times New Roman"/>
        </w:rPr>
        <w:tab/>
      </w:r>
      <w:r w:rsidR="00A823B2">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State of Maine v. McLean</w:instrText>
      </w:r>
      <w:r w:rsidRPr="003B7163">
        <w:rPr>
          <w:rFonts w:cs="Times New Roman"/>
        </w:rPr>
        <w:instrText xml:space="preserve">, 815 A.2d 799 (Me. 2002)" \s "State of Maine v. McLean, 815 A.2d 799 (Me. 2002)" \c 1 </w:instrText>
      </w:r>
      <w:r w:rsidRPr="003B7163">
        <w:rPr>
          <w:rFonts w:cs="Times New Roman"/>
        </w:rPr>
        <w:fldChar w:fldCharType="end"/>
      </w:r>
    </w:p>
    <w:p w14:paraId="128DF8EE" w14:textId="4BBA8F1B" w:rsidR="003B7163" w:rsidRPr="003B7163" w:rsidRDefault="003B7163" w:rsidP="003B7163">
      <w:pPr>
        <w:tabs>
          <w:tab w:val="right" w:leader="dot" w:pos="8640"/>
        </w:tabs>
        <w:rPr>
          <w:rFonts w:cs="Times New Roman"/>
          <w:i/>
        </w:rPr>
      </w:pPr>
      <w:r w:rsidRPr="003B7163">
        <w:rPr>
          <w:rFonts w:cs="Times New Roman"/>
          <w:i/>
          <w:spacing w:val="-3"/>
        </w:rPr>
        <w:t>Mathena v. Burchett</w:t>
      </w:r>
      <w:r w:rsidR="00F425B5">
        <w:rPr>
          <w:rFonts w:cs="Times New Roman"/>
          <w:spacing w:val="-3"/>
        </w:rPr>
        <w:t>, 369 P.3d 487 (Kan. 1962)</w:t>
      </w:r>
      <w:r w:rsidR="00F425B5">
        <w:rPr>
          <w:rFonts w:cs="Times New Roman"/>
          <w:spacing w:val="-3"/>
        </w:rPr>
        <w:tab/>
      </w:r>
      <w:r w:rsidR="00A823B2">
        <w:rPr>
          <w:rFonts w:cs="Times New Roman"/>
          <w:spacing w:val="-3"/>
        </w:rPr>
        <w:t>5</w:t>
      </w:r>
    </w:p>
    <w:p w14:paraId="6B9370B0" w14:textId="0B952AF2" w:rsidR="003B7163" w:rsidRPr="003B7163" w:rsidRDefault="003B7163" w:rsidP="003B7163">
      <w:pPr>
        <w:tabs>
          <w:tab w:val="right" w:leader="dot" w:pos="8640"/>
        </w:tabs>
        <w:rPr>
          <w:rFonts w:cs="Times New Roman"/>
          <w:i/>
        </w:rPr>
      </w:pPr>
      <w:r w:rsidRPr="003B7163">
        <w:rPr>
          <w:rFonts w:cs="Times New Roman"/>
          <w:i/>
        </w:rPr>
        <w:t>McConnell v. Akins</w:t>
      </w:r>
      <w:r w:rsidRPr="003B7163">
        <w:rPr>
          <w:rFonts w:cs="Times New Roman"/>
        </w:rPr>
        <w:t>, 586 S</w:t>
      </w:r>
      <w:r w:rsidR="00F425B5">
        <w:rPr>
          <w:rFonts w:cs="Times New Roman"/>
        </w:rPr>
        <w:t>.E.2d 688 (Ga. Ct. App. 2003)</w:t>
      </w:r>
      <w:r w:rsidR="00F425B5">
        <w:rPr>
          <w:rFonts w:cs="Times New Roman"/>
        </w:rPr>
        <w:tab/>
        <w:t>1</w:t>
      </w:r>
      <w:r w:rsidR="00AE32FC">
        <w:rPr>
          <w:rFonts w:cs="Times New Roman"/>
        </w:rPr>
        <w:t>2</w:t>
      </w:r>
    </w:p>
    <w:p w14:paraId="125712EA" w14:textId="5350244C" w:rsidR="003B7163" w:rsidRPr="003B7163" w:rsidRDefault="003B7163" w:rsidP="003B7163">
      <w:pPr>
        <w:tabs>
          <w:tab w:val="right" w:leader="dot" w:pos="8640"/>
        </w:tabs>
        <w:rPr>
          <w:rFonts w:cs="Times New Roman"/>
          <w:i/>
        </w:rPr>
      </w:pPr>
      <w:r w:rsidRPr="003B7163">
        <w:rPr>
          <w:rFonts w:cs="Times New Roman"/>
          <w:i/>
        </w:rPr>
        <w:t>McGill v. Virginia</w:t>
      </w:r>
      <w:r w:rsidRPr="003B7163">
        <w:rPr>
          <w:rFonts w:cs="Times New Roman"/>
        </w:rPr>
        <w:t>, 391 S.E.2</w:t>
      </w:r>
      <w:r w:rsidR="00F425B5">
        <w:rPr>
          <w:rFonts w:cs="Times New Roman"/>
        </w:rPr>
        <w:t>d 597 (Va. Ct. App. 1990)</w:t>
      </w:r>
      <w:r w:rsidR="00F425B5">
        <w:rPr>
          <w:rFonts w:cs="Times New Roman"/>
        </w:rPr>
        <w:tab/>
      </w:r>
      <w:r w:rsidR="004C5737">
        <w:rPr>
          <w:rFonts w:cs="Times New Roman"/>
        </w:rPr>
        <w:t>9</w:t>
      </w:r>
    </w:p>
    <w:p w14:paraId="317D61F7" w14:textId="0488F7B0" w:rsidR="003B7163" w:rsidRPr="003B7163" w:rsidRDefault="003B7163" w:rsidP="003B7163">
      <w:pPr>
        <w:tabs>
          <w:tab w:val="right" w:leader="dot" w:pos="8640"/>
        </w:tabs>
        <w:rPr>
          <w:rFonts w:cs="Times New Roman"/>
        </w:rPr>
      </w:pPr>
      <w:r w:rsidRPr="003B7163">
        <w:rPr>
          <w:rFonts w:cs="Times New Roman"/>
          <w:i/>
        </w:rPr>
        <w:t>Montana v. Good</w:t>
      </w:r>
      <w:r w:rsidR="00F425B5">
        <w:rPr>
          <w:rFonts w:cs="Times New Roman"/>
        </w:rPr>
        <w:t>, 43 P.3d 948 (Mont. 2002)</w:t>
      </w:r>
      <w:r w:rsidR="00F425B5">
        <w:rPr>
          <w:rFonts w:cs="Times New Roman"/>
        </w:rPr>
        <w:tab/>
      </w:r>
      <w:r w:rsidR="00A823B2">
        <w:rPr>
          <w:rFonts w:cs="Times New Roman"/>
        </w:rPr>
        <w:t>2, 5</w:t>
      </w:r>
    </w:p>
    <w:p w14:paraId="32241B18" w14:textId="3DBA7686" w:rsidR="003B7163" w:rsidRPr="003B7163" w:rsidRDefault="003B7163" w:rsidP="003B7163">
      <w:pPr>
        <w:tabs>
          <w:tab w:val="right" w:leader="dot" w:pos="8640"/>
        </w:tabs>
        <w:rPr>
          <w:rFonts w:cs="Times New Roman"/>
          <w:i/>
        </w:rPr>
      </w:pPr>
      <w:r w:rsidRPr="003B7163">
        <w:rPr>
          <w:rFonts w:cs="Times New Roman"/>
          <w:i/>
        </w:rPr>
        <w:t>Morgan v. Commonwealth of Kentucky</w:t>
      </w:r>
      <w:r w:rsidR="00F425B5">
        <w:rPr>
          <w:rFonts w:cs="Times New Roman"/>
        </w:rPr>
        <w:t>, 189 S.W.3d 99 (Ky. 2006)</w:t>
      </w:r>
      <w:r w:rsidR="00F425B5">
        <w:rPr>
          <w:rFonts w:cs="Times New Roman"/>
        </w:rPr>
        <w:tab/>
      </w:r>
      <w:r w:rsidR="00A823B2">
        <w:rPr>
          <w:rFonts w:cs="Times New Roman"/>
        </w:rPr>
        <w:t>5</w:t>
      </w:r>
    </w:p>
    <w:p w14:paraId="2E3043CF" w14:textId="4DCF4D16" w:rsidR="003B7163" w:rsidRPr="003B7163" w:rsidRDefault="003B7163" w:rsidP="003B7163">
      <w:pPr>
        <w:tabs>
          <w:tab w:val="right" w:leader="dot" w:pos="8640"/>
        </w:tabs>
        <w:rPr>
          <w:rFonts w:cs="Times New Roman"/>
          <w:i/>
        </w:rPr>
      </w:pPr>
      <w:r w:rsidRPr="003B7163">
        <w:rPr>
          <w:rFonts w:cs="Times New Roman"/>
          <w:i/>
        </w:rPr>
        <w:t>Mulvey v. State of Georgia</w:t>
      </w:r>
      <w:r w:rsidRPr="003B7163">
        <w:rPr>
          <w:rFonts w:cs="Times New Roman"/>
        </w:rPr>
        <w:t>, 551 S</w:t>
      </w:r>
      <w:r w:rsidR="00F425B5">
        <w:rPr>
          <w:rFonts w:cs="Times New Roman"/>
        </w:rPr>
        <w:t>.E.2d 761 (Ga. Ct. App. 2001)</w:t>
      </w:r>
      <w:r w:rsidR="00F425B5">
        <w:rPr>
          <w:rFonts w:cs="Times New Roman"/>
        </w:rPr>
        <w:tab/>
        <w:t>1</w:t>
      </w:r>
      <w:r w:rsidR="00AE32FC">
        <w:rPr>
          <w:rFonts w:cs="Times New Roman"/>
        </w:rPr>
        <w:t>2</w:t>
      </w:r>
    </w:p>
    <w:p w14:paraId="0CA618BF" w14:textId="01FBB27F" w:rsidR="003B7163" w:rsidRPr="003B7163" w:rsidRDefault="003B7163" w:rsidP="003B7163">
      <w:pPr>
        <w:tabs>
          <w:tab w:val="right" w:leader="dot" w:pos="8640"/>
        </w:tabs>
        <w:rPr>
          <w:rFonts w:cs="Times New Roman"/>
          <w:i/>
        </w:rPr>
      </w:pPr>
      <w:r w:rsidRPr="003B7163">
        <w:rPr>
          <w:rFonts w:cs="Times New Roman"/>
          <w:i/>
        </w:rPr>
        <w:t>New York v. Cahill</w:t>
      </w:r>
      <w:r w:rsidR="00F425B5">
        <w:rPr>
          <w:rFonts w:cs="Times New Roman"/>
        </w:rPr>
        <w:t>, 809 N.E.2d 561 (N.Y. 2003)</w:t>
      </w:r>
      <w:r w:rsidR="00F425B5">
        <w:rPr>
          <w:rFonts w:cs="Times New Roman"/>
        </w:rPr>
        <w:tab/>
      </w:r>
      <w:r w:rsidR="00A823B2">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People v. Cahill</w:instrText>
      </w:r>
      <w:r w:rsidRPr="003B7163">
        <w:rPr>
          <w:rFonts w:cs="Times New Roman"/>
        </w:rPr>
        <w:instrText xml:space="preserve">, 809 N.E.2d 561 (N.Y. 2003)" \s "People v. Cahill, 809 N.E.2d 561 (N.Y. 2003)" \c 1 </w:instrText>
      </w:r>
      <w:r w:rsidRPr="003B7163">
        <w:rPr>
          <w:rFonts w:cs="Times New Roman"/>
        </w:rPr>
        <w:fldChar w:fldCharType="end"/>
      </w:r>
    </w:p>
    <w:p w14:paraId="5B1001DF" w14:textId="57318E82" w:rsidR="003B7163" w:rsidRPr="003B7163" w:rsidRDefault="003B7163" w:rsidP="003B7163">
      <w:pPr>
        <w:tabs>
          <w:tab w:val="right" w:leader="dot" w:pos="8640"/>
        </w:tabs>
        <w:rPr>
          <w:rFonts w:cs="Times New Roman"/>
          <w:i/>
        </w:rPr>
      </w:pPr>
      <w:r w:rsidRPr="003B7163">
        <w:rPr>
          <w:rFonts w:cs="Times New Roman"/>
          <w:i/>
        </w:rPr>
        <w:t>O’Dell v. Miller</w:t>
      </w:r>
      <w:r w:rsidRPr="003B7163">
        <w:rPr>
          <w:rFonts w:cs="Times New Roman"/>
        </w:rPr>
        <w:t>, 565</w:t>
      </w:r>
      <w:r w:rsidR="00F425B5">
        <w:rPr>
          <w:rFonts w:cs="Times New Roman"/>
        </w:rPr>
        <w:t xml:space="preserve"> S.E.2d 407, 410 (W.Va. 2002)</w:t>
      </w:r>
      <w:r w:rsidR="00F425B5">
        <w:rPr>
          <w:rFonts w:cs="Times New Roman"/>
        </w:rPr>
        <w:tab/>
        <w:t>1</w:t>
      </w:r>
      <w:r w:rsidR="00AE32FC">
        <w:rPr>
          <w:rFonts w:cs="Times New Roman"/>
        </w:rPr>
        <w:t>6</w:t>
      </w:r>
    </w:p>
    <w:p w14:paraId="1024A17B" w14:textId="1FDF23F5" w:rsidR="003B7163" w:rsidRPr="003B7163" w:rsidRDefault="003B7163" w:rsidP="003B7163">
      <w:pPr>
        <w:tabs>
          <w:tab w:val="right" w:leader="dot" w:pos="8640"/>
        </w:tabs>
        <w:rPr>
          <w:rFonts w:cs="Times New Roman"/>
          <w:i/>
        </w:rPr>
      </w:pPr>
      <w:r w:rsidRPr="003B7163">
        <w:rPr>
          <w:rFonts w:cs="Times New Roman"/>
          <w:i/>
        </w:rPr>
        <w:t>Salgado v. Florida</w:t>
      </w:r>
      <w:r w:rsidRPr="003B7163">
        <w:rPr>
          <w:rFonts w:cs="Times New Roman"/>
        </w:rPr>
        <w:t>, 829 S</w:t>
      </w:r>
      <w:r w:rsidR="00F425B5">
        <w:rPr>
          <w:rFonts w:cs="Times New Roman"/>
        </w:rPr>
        <w:t>o.2d 342 (Fla. Ct. App. 2002)</w:t>
      </w:r>
      <w:r w:rsidR="00F425B5">
        <w:rPr>
          <w:rFonts w:cs="Times New Roman"/>
        </w:rPr>
        <w:tab/>
        <w:t>1</w:t>
      </w:r>
      <w:r w:rsidR="00AE32FC">
        <w:rPr>
          <w:rFonts w:cs="Times New Roman"/>
        </w:rPr>
        <w:t>4</w:t>
      </w:r>
    </w:p>
    <w:p w14:paraId="68539A83" w14:textId="589E9EEB" w:rsidR="003B7163" w:rsidRPr="003B7163" w:rsidRDefault="003B7163" w:rsidP="003B7163">
      <w:pPr>
        <w:tabs>
          <w:tab w:val="right" w:leader="dot" w:pos="8640"/>
        </w:tabs>
        <w:rPr>
          <w:rFonts w:cs="Times New Roman"/>
        </w:rPr>
      </w:pPr>
      <w:r w:rsidRPr="003B7163">
        <w:rPr>
          <w:rFonts w:cs="Times New Roman"/>
          <w:i/>
        </w:rPr>
        <w:t>Shane v. Kentucky</w:t>
      </w:r>
      <w:r w:rsidR="00F425B5">
        <w:rPr>
          <w:rFonts w:cs="Times New Roman"/>
        </w:rPr>
        <w:t>, 243 S.W.3d 336 (Ky. 2007)</w:t>
      </w:r>
      <w:r w:rsidR="00F425B5">
        <w:rPr>
          <w:rFonts w:cs="Times New Roman"/>
        </w:rPr>
        <w:tab/>
      </w:r>
      <w:r w:rsidR="00A823B2">
        <w:rPr>
          <w:rFonts w:cs="Times New Roman"/>
        </w:rPr>
        <w:t>5</w:t>
      </w:r>
    </w:p>
    <w:p w14:paraId="6A5B8195" w14:textId="141A884A" w:rsidR="003B7163" w:rsidRPr="003B7163" w:rsidRDefault="003B7163" w:rsidP="003B7163">
      <w:pPr>
        <w:tabs>
          <w:tab w:val="right" w:leader="dot" w:pos="8640"/>
        </w:tabs>
        <w:rPr>
          <w:rFonts w:cs="Times New Roman"/>
          <w:i/>
        </w:rPr>
      </w:pPr>
      <w:r w:rsidRPr="003B7163">
        <w:rPr>
          <w:rFonts w:cs="Times New Roman"/>
          <w:i/>
        </w:rPr>
        <w:t>Walls v. Kim</w:t>
      </w:r>
      <w:r w:rsidRPr="003B7163">
        <w:rPr>
          <w:rFonts w:cs="Times New Roman"/>
        </w:rPr>
        <w:t>, 549 S.</w:t>
      </w:r>
      <w:r w:rsidR="00F425B5">
        <w:rPr>
          <w:rFonts w:cs="Times New Roman"/>
        </w:rPr>
        <w:t>E.2d 797 (Ga. Ct. App. 2001)</w:t>
      </w:r>
      <w:r w:rsidR="00F425B5">
        <w:rPr>
          <w:rFonts w:cs="Times New Roman"/>
        </w:rPr>
        <w:tab/>
        <w:t>1</w:t>
      </w:r>
      <w:r w:rsidR="004C5737">
        <w:rPr>
          <w:rFonts w:cs="Times New Roman"/>
        </w:rPr>
        <w:t>1</w:t>
      </w:r>
      <w:r w:rsidR="00AE32FC">
        <w:rPr>
          <w:rFonts w:cs="Times New Roman"/>
        </w:rPr>
        <w:t>-12</w:t>
      </w:r>
    </w:p>
    <w:p w14:paraId="538723D8" w14:textId="306EF6B6" w:rsidR="003B7163" w:rsidRPr="003B7163" w:rsidRDefault="003B7163" w:rsidP="003B7163">
      <w:pPr>
        <w:tabs>
          <w:tab w:val="right" w:leader="dot" w:pos="8640"/>
        </w:tabs>
        <w:rPr>
          <w:rFonts w:cs="Times New Roman"/>
          <w:b/>
          <w:lang w:eastAsia="en-US"/>
        </w:rPr>
      </w:pPr>
      <w:r w:rsidRPr="003B7163">
        <w:rPr>
          <w:rFonts w:cs="Times New Roman"/>
          <w:i/>
        </w:rPr>
        <w:t>Whitney v. Maryland</w:t>
      </w:r>
      <w:r w:rsidR="00F425B5">
        <w:rPr>
          <w:rFonts w:cs="Times New Roman"/>
        </w:rPr>
        <w:t>, 857 A.2d 625 (Md. 2004)</w:t>
      </w:r>
      <w:r w:rsidR="00F425B5">
        <w:rPr>
          <w:rFonts w:cs="Times New Roman"/>
        </w:rPr>
        <w:tab/>
      </w:r>
      <w:r w:rsidR="00A823B2">
        <w:rPr>
          <w:rFonts w:cs="Times New Roman"/>
        </w:rPr>
        <w:t>5</w:t>
      </w:r>
      <w:r w:rsidRPr="003B7163">
        <w:rPr>
          <w:rFonts w:cs="Times New Roman"/>
        </w:rPr>
        <w:fldChar w:fldCharType="begin"/>
      </w:r>
      <w:r w:rsidRPr="003B7163">
        <w:rPr>
          <w:rFonts w:cs="Times New Roman"/>
        </w:rPr>
        <w:instrText xml:space="preserve"> TA \l "</w:instrText>
      </w:r>
      <w:r w:rsidRPr="003B7163">
        <w:rPr>
          <w:rFonts w:cs="Times New Roman"/>
          <w:i/>
        </w:rPr>
        <w:instrText>Whitney v. State of Maryland</w:instrText>
      </w:r>
      <w:r w:rsidRPr="003B7163">
        <w:rPr>
          <w:rFonts w:cs="Times New Roman"/>
        </w:rPr>
        <w:instrText xml:space="preserve">, 857 A.2d 625 (Md. 2004)" \s "Whitney v. State of Maryland, 857 A.2d 625 (Md. 2004)" \c 1 </w:instrText>
      </w:r>
      <w:r w:rsidRPr="003B7163">
        <w:rPr>
          <w:rFonts w:cs="Times New Roman"/>
        </w:rPr>
        <w:fldChar w:fldCharType="end"/>
      </w:r>
    </w:p>
    <w:p w14:paraId="0276F2D5" w14:textId="77777777" w:rsidR="003B7163" w:rsidRPr="003B7163" w:rsidRDefault="003B7163" w:rsidP="003B7163">
      <w:pPr>
        <w:tabs>
          <w:tab w:val="right" w:leader="dot" w:pos="8640"/>
        </w:tabs>
        <w:rPr>
          <w:rFonts w:cs="Times New Roman"/>
          <w:b/>
          <w:lang w:eastAsia="en-US"/>
        </w:rPr>
      </w:pPr>
    </w:p>
    <w:p w14:paraId="284E954B" w14:textId="77777777" w:rsidR="003B7163" w:rsidRPr="003B7163" w:rsidRDefault="003B7163" w:rsidP="003B7163">
      <w:pPr>
        <w:tabs>
          <w:tab w:val="right" w:leader="dot" w:pos="8640"/>
        </w:tabs>
        <w:rPr>
          <w:rFonts w:cs="Times New Roman"/>
          <w:b/>
          <w:lang w:eastAsia="en-US"/>
        </w:rPr>
      </w:pPr>
      <w:r w:rsidRPr="003B7163">
        <w:rPr>
          <w:rFonts w:cs="Times New Roman"/>
          <w:b/>
          <w:lang w:eastAsia="en-US"/>
        </w:rPr>
        <w:t>STATE CONSTITUTIONAL PROVISIONS</w:t>
      </w:r>
    </w:p>
    <w:p w14:paraId="69C235C3" w14:textId="686FA4F1" w:rsidR="003B7163" w:rsidRPr="003B7163" w:rsidRDefault="003B7163" w:rsidP="003B7163">
      <w:pPr>
        <w:tabs>
          <w:tab w:val="right" w:leader="dot" w:pos="8640"/>
        </w:tabs>
        <w:rPr>
          <w:rFonts w:cs="Times New Roman"/>
          <w:spacing w:val="-3"/>
        </w:rPr>
      </w:pPr>
      <w:r w:rsidRPr="003B7163">
        <w:rPr>
          <w:rFonts w:cs="Times New Roman"/>
        </w:rPr>
        <w:t>Iowa Const. Art</w:t>
      </w:r>
      <w:r w:rsidR="00E520EB">
        <w:rPr>
          <w:rFonts w:cs="Times New Roman"/>
        </w:rPr>
        <w:t>. I § 6</w:t>
      </w:r>
      <w:r w:rsidR="00E520EB">
        <w:rPr>
          <w:rFonts w:cs="Times New Roman"/>
        </w:rPr>
        <w:tab/>
      </w:r>
      <w:r w:rsidR="00A823B2">
        <w:rPr>
          <w:rFonts w:cs="Times New Roman"/>
        </w:rPr>
        <w:t>3</w:t>
      </w:r>
    </w:p>
    <w:p w14:paraId="5A9570AD" w14:textId="0E026B2D" w:rsidR="003B7163" w:rsidRPr="003B7163" w:rsidRDefault="00E520EB" w:rsidP="003B7163">
      <w:pPr>
        <w:tabs>
          <w:tab w:val="right" w:leader="dot" w:pos="8640"/>
        </w:tabs>
        <w:rPr>
          <w:rFonts w:cs="Times New Roman"/>
          <w:spacing w:val="-3"/>
        </w:rPr>
      </w:pPr>
      <w:r>
        <w:rPr>
          <w:rFonts w:cs="Times New Roman"/>
          <w:spacing w:val="-3"/>
        </w:rPr>
        <w:t>Iowa Const. Art. I, § 9</w:t>
      </w:r>
      <w:r>
        <w:rPr>
          <w:rFonts w:cs="Times New Roman"/>
          <w:spacing w:val="-3"/>
        </w:rPr>
        <w:tab/>
      </w:r>
      <w:r w:rsidR="00A823B2">
        <w:rPr>
          <w:rFonts w:cs="Times New Roman"/>
          <w:spacing w:val="-3"/>
        </w:rPr>
        <w:t>1</w:t>
      </w:r>
      <w:r w:rsidR="003B7163" w:rsidRPr="003B7163">
        <w:rPr>
          <w:rFonts w:cs="Times New Roman"/>
          <w:spacing w:val="-3"/>
        </w:rPr>
        <w:fldChar w:fldCharType="begin"/>
      </w:r>
      <w:r w:rsidR="003B7163" w:rsidRPr="003B7163">
        <w:rPr>
          <w:rFonts w:cs="Times New Roman"/>
        </w:rPr>
        <w:instrText xml:space="preserve"> TA \l "</w:instrText>
      </w:r>
      <w:r w:rsidR="003B7163" w:rsidRPr="003B7163">
        <w:rPr>
          <w:rFonts w:cs="Times New Roman"/>
          <w:spacing w:val="-3"/>
        </w:rPr>
        <w:instrText>Iowa Const. art. I, § 9</w:instrText>
      </w:r>
      <w:r w:rsidR="003B7163" w:rsidRPr="003B7163">
        <w:rPr>
          <w:rFonts w:cs="Times New Roman"/>
        </w:rPr>
        <w:instrText xml:space="preserve">" \s "Iowa Const. art. I, § 9" \c 7 </w:instrText>
      </w:r>
      <w:r w:rsidR="003B7163" w:rsidRPr="003B7163">
        <w:rPr>
          <w:rFonts w:cs="Times New Roman"/>
          <w:spacing w:val="-3"/>
        </w:rPr>
        <w:fldChar w:fldCharType="end"/>
      </w:r>
    </w:p>
    <w:p w14:paraId="321079D6" w14:textId="77777777" w:rsidR="003B7163" w:rsidRPr="003B7163" w:rsidRDefault="003B7163" w:rsidP="003B7163">
      <w:pPr>
        <w:tabs>
          <w:tab w:val="right" w:leader="dot" w:pos="8640"/>
        </w:tabs>
        <w:rPr>
          <w:rFonts w:cs="Times New Roman"/>
          <w:b/>
          <w:lang w:eastAsia="en-US"/>
        </w:rPr>
      </w:pPr>
    </w:p>
    <w:p w14:paraId="3D1ECA2E" w14:textId="77777777" w:rsidR="003B7163" w:rsidRPr="003B7163" w:rsidRDefault="003B7163" w:rsidP="003B7163">
      <w:pPr>
        <w:tabs>
          <w:tab w:val="right" w:leader="dot" w:pos="8640"/>
        </w:tabs>
        <w:rPr>
          <w:rFonts w:cs="Times New Roman"/>
          <w:b/>
          <w:lang w:eastAsia="en-US"/>
        </w:rPr>
      </w:pPr>
      <w:r w:rsidRPr="003B7163">
        <w:rPr>
          <w:rFonts w:cs="Times New Roman"/>
          <w:b/>
          <w:lang w:eastAsia="en-US"/>
        </w:rPr>
        <w:t>FEDERAL CONSTITUTIONAL PROVISIONS</w:t>
      </w:r>
    </w:p>
    <w:p w14:paraId="613F0C78" w14:textId="73B08BC2" w:rsidR="003B7163" w:rsidRPr="003B7163" w:rsidRDefault="00E520EB" w:rsidP="003B7163">
      <w:pPr>
        <w:tabs>
          <w:tab w:val="right" w:leader="dot" w:pos="8640"/>
        </w:tabs>
        <w:rPr>
          <w:rFonts w:cs="Times New Roman"/>
          <w:b/>
          <w:lang w:eastAsia="en-US"/>
        </w:rPr>
      </w:pPr>
      <w:r>
        <w:rPr>
          <w:rFonts w:cs="Times New Roman"/>
        </w:rPr>
        <w:t>U.S. Const. Amend. 14</w:t>
      </w:r>
      <w:r>
        <w:rPr>
          <w:rFonts w:cs="Times New Roman"/>
        </w:rPr>
        <w:tab/>
      </w:r>
      <w:r w:rsidR="00A823B2">
        <w:rPr>
          <w:rFonts w:cs="Times New Roman"/>
        </w:rPr>
        <w:t>3</w:t>
      </w:r>
      <w:r w:rsidR="003B7163" w:rsidRPr="003B7163">
        <w:rPr>
          <w:rFonts w:cs="Times New Roman"/>
        </w:rPr>
        <w:fldChar w:fldCharType="begin"/>
      </w:r>
      <w:r w:rsidR="003B7163" w:rsidRPr="003B7163">
        <w:rPr>
          <w:rFonts w:cs="Times New Roman"/>
        </w:rPr>
        <w:instrText xml:space="preserve"> TA \l "U.S.C.A. Const. Amend. 14" \s "U.S.C.A. Const. Amend. 14" \c 7 </w:instrText>
      </w:r>
      <w:r w:rsidR="003B7163" w:rsidRPr="003B7163">
        <w:rPr>
          <w:rFonts w:cs="Times New Roman"/>
        </w:rPr>
        <w:fldChar w:fldCharType="end"/>
      </w:r>
    </w:p>
    <w:p w14:paraId="4ACE358E" w14:textId="77777777" w:rsidR="003B7163" w:rsidRPr="003B7163" w:rsidRDefault="003B7163" w:rsidP="003B7163">
      <w:pPr>
        <w:tabs>
          <w:tab w:val="right" w:leader="dot" w:pos="8640"/>
        </w:tabs>
        <w:rPr>
          <w:rFonts w:cs="Times New Roman"/>
          <w:b/>
          <w:lang w:eastAsia="en-US"/>
        </w:rPr>
      </w:pPr>
    </w:p>
    <w:p w14:paraId="63E959E2" w14:textId="77777777" w:rsidR="003B7163" w:rsidRPr="003B7163" w:rsidRDefault="003B7163" w:rsidP="003B7163">
      <w:pPr>
        <w:tabs>
          <w:tab w:val="right" w:leader="dot" w:pos="8640"/>
        </w:tabs>
        <w:rPr>
          <w:rFonts w:cs="Times New Roman"/>
          <w:b/>
          <w:lang w:eastAsia="en-US"/>
        </w:rPr>
      </w:pPr>
      <w:r w:rsidRPr="003B7163">
        <w:rPr>
          <w:rFonts w:cs="Times New Roman"/>
          <w:b/>
          <w:lang w:eastAsia="en-US"/>
        </w:rPr>
        <w:t>IOWA STATUTES</w:t>
      </w:r>
    </w:p>
    <w:p w14:paraId="0A2A1004" w14:textId="18D077F7" w:rsidR="003B7163" w:rsidRPr="003B7163" w:rsidRDefault="003B7163" w:rsidP="003B7163">
      <w:pPr>
        <w:tabs>
          <w:tab w:val="right" w:leader="dot" w:pos="8640"/>
        </w:tabs>
        <w:rPr>
          <w:rFonts w:cs="Times New Roman"/>
          <w:spacing w:val="-3"/>
        </w:rPr>
      </w:pPr>
      <w:r w:rsidRPr="003B7163">
        <w:rPr>
          <w:rFonts w:cs="Times New Roman"/>
          <w:spacing w:val="-3"/>
        </w:rPr>
        <w:t>Iowa</w:t>
      </w:r>
      <w:r w:rsidR="00E520EB">
        <w:rPr>
          <w:rFonts w:cs="Times New Roman"/>
          <w:spacing w:val="-3"/>
        </w:rPr>
        <w:t xml:space="preserve"> R. Civ. Pro. § 1.915(2)</w:t>
      </w:r>
      <w:r w:rsidR="00E520EB">
        <w:rPr>
          <w:rFonts w:cs="Times New Roman"/>
          <w:spacing w:val="-3"/>
        </w:rPr>
        <w:tab/>
      </w:r>
      <w:r w:rsidR="00A823B2">
        <w:rPr>
          <w:rFonts w:cs="Times New Roman"/>
          <w:spacing w:val="-3"/>
        </w:rPr>
        <w:t>1</w:t>
      </w:r>
    </w:p>
    <w:p w14:paraId="0AB525ED" w14:textId="54BAE547" w:rsidR="003B7163" w:rsidRPr="003B7163" w:rsidRDefault="003B7163" w:rsidP="003B7163">
      <w:pPr>
        <w:tabs>
          <w:tab w:val="right" w:leader="dot" w:pos="8640"/>
        </w:tabs>
        <w:rPr>
          <w:rFonts w:cs="Times New Roman"/>
          <w:spacing w:val="-3"/>
        </w:rPr>
      </w:pPr>
      <w:r w:rsidRPr="003B7163">
        <w:rPr>
          <w:rFonts w:cs="Times New Roman"/>
          <w:spacing w:val="-3"/>
        </w:rPr>
        <w:t>Iowa</w:t>
      </w:r>
      <w:r w:rsidR="00E520EB">
        <w:rPr>
          <w:rFonts w:cs="Times New Roman"/>
          <w:spacing w:val="-3"/>
        </w:rPr>
        <w:t xml:space="preserve"> R. Civ. Pro. § 1.915(6)</w:t>
      </w:r>
      <w:r w:rsidR="00E520EB">
        <w:rPr>
          <w:rFonts w:cs="Times New Roman"/>
          <w:spacing w:val="-3"/>
        </w:rPr>
        <w:tab/>
      </w:r>
      <w:r w:rsidR="00A823B2">
        <w:rPr>
          <w:rFonts w:cs="Times New Roman"/>
          <w:spacing w:val="-3"/>
        </w:rPr>
        <w:t>1-3</w:t>
      </w:r>
      <w:r w:rsidR="00E520EB">
        <w:rPr>
          <w:rFonts w:cs="Times New Roman"/>
          <w:spacing w:val="-3"/>
        </w:rPr>
        <w:t>, 1</w:t>
      </w:r>
      <w:r w:rsidR="00AE32FC">
        <w:rPr>
          <w:rFonts w:cs="Times New Roman"/>
          <w:spacing w:val="-3"/>
        </w:rPr>
        <w:t>5</w:t>
      </w:r>
    </w:p>
    <w:p w14:paraId="627C989D" w14:textId="549121C6" w:rsidR="003B7163" w:rsidRPr="003B7163" w:rsidRDefault="003B7163" w:rsidP="003B7163">
      <w:pPr>
        <w:tabs>
          <w:tab w:val="right" w:leader="dot" w:pos="8640"/>
        </w:tabs>
        <w:rPr>
          <w:rFonts w:eastAsia="Times New Roman" w:cs="Times New Roman"/>
          <w:spacing w:val="-3"/>
        </w:rPr>
      </w:pPr>
      <w:r w:rsidRPr="003B7163">
        <w:rPr>
          <w:rFonts w:eastAsia="Times New Roman" w:cs="Times New Roman"/>
          <w:spacing w:val="-3"/>
        </w:rPr>
        <w:t>Iowa R. Evid. 5.611(c)</w:t>
      </w:r>
      <w:r w:rsidRPr="003B7163">
        <w:rPr>
          <w:rFonts w:eastAsia="Times New Roman" w:cs="Times New Roman"/>
          <w:spacing w:val="-3"/>
        </w:rPr>
        <w:tab/>
      </w:r>
      <w:r w:rsidR="00E520EB">
        <w:rPr>
          <w:rFonts w:eastAsia="Times New Roman" w:cs="Times New Roman"/>
          <w:spacing w:val="-3"/>
        </w:rPr>
        <w:t>2</w:t>
      </w:r>
      <w:r w:rsidR="00394325">
        <w:rPr>
          <w:rFonts w:eastAsia="Times New Roman" w:cs="Times New Roman"/>
          <w:spacing w:val="-3"/>
        </w:rPr>
        <w:t>1</w:t>
      </w:r>
    </w:p>
    <w:p w14:paraId="60F79C9E" w14:textId="77777777" w:rsidR="003B7163" w:rsidRPr="003B7163" w:rsidRDefault="003B7163" w:rsidP="003B7163">
      <w:pPr>
        <w:tabs>
          <w:tab w:val="right" w:leader="dot" w:pos="8640"/>
        </w:tabs>
        <w:rPr>
          <w:rFonts w:cs="Times New Roman"/>
          <w:b/>
          <w:lang w:eastAsia="en-US"/>
        </w:rPr>
      </w:pPr>
    </w:p>
    <w:p w14:paraId="16405495" w14:textId="77777777" w:rsidR="003B7163" w:rsidRPr="003B7163" w:rsidRDefault="003B7163" w:rsidP="003B7163">
      <w:pPr>
        <w:tabs>
          <w:tab w:val="right" w:leader="dot" w:pos="8640"/>
        </w:tabs>
        <w:rPr>
          <w:rFonts w:cs="Times New Roman"/>
          <w:b/>
          <w:lang w:eastAsia="en-US"/>
        </w:rPr>
      </w:pPr>
      <w:r w:rsidRPr="003B7163">
        <w:rPr>
          <w:rFonts w:cs="Times New Roman"/>
          <w:b/>
          <w:lang w:eastAsia="en-US"/>
        </w:rPr>
        <w:t>OTHER SOURCES</w:t>
      </w:r>
    </w:p>
    <w:p w14:paraId="3CF9A348" w14:textId="400C1E0B" w:rsidR="003B7163" w:rsidRPr="003B7163" w:rsidRDefault="003B7163" w:rsidP="003B7163">
      <w:pPr>
        <w:tabs>
          <w:tab w:val="right" w:leader="dot" w:pos="8640"/>
        </w:tabs>
        <w:ind w:left="180" w:hanging="180"/>
        <w:rPr>
          <w:rFonts w:cs="Times New Roman"/>
          <w:spacing w:val="-3"/>
        </w:rPr>
      </w:pPr>
      <w:r w:rsidRPr="003B7163">
        <w:rPr>
          <w:rFonts w:cs="Times New Roman"/>
          <w:spacing w:val="-3"/>
        </w:rPr>
        <w:t>American Bar Association,</w:t>
      </w:r>
      <w:r w:rsidRPr="003B7163">
        <w:rPr>
          <w:rFonts w:cs="Times New Roman"/>
          <w:i/>
          <w:spacing w:val="-3"/>
        </w:rPr>
        <w:t xml:space="preserve"> Principles for Juries &amp; Jury Trials</w:t>
      </w:r>
      <w:r w:rsidR="00E520EB">
        <w:rPr>
          <w:rFonts w:cs="Times New Roman"/>
          <w:spacing w:val="-3"/>
        </w:rPr>
        <w:t xml:space="preserve"> (2005)</w:t>
      </w:r>
      <w:r w:rsidR="00E520EB">
        <w:rPr>
          <w:rFonts w:cs="Times New Roman"/>
          <w:spacing w:val="-3"/>
        </w:rPr>
        <w:tab/>
      </w:r>
      <w:r w:rsidR="004C5737">
        <w:rPr>
          <w:rFonts w:cs="Times New Roman"/>
          <w:spacing w:val="-3"/>
        </w:rPr>
        <w:t>7</w:t>
      </w:r>
      <w:r w:rsidRPr="003B7163">
        <w:rPr>
          <w:rFonts w:cs="Times New Roman"/>
          <w:spacing w:val="-3"/>
        </w:rPr>
        <w:fldChar w:fldCharType="begin"/>
      </w:r>
      <w:r w:rsidRPr="003B7163">
        <w:rPr>
          <w:rFonts w:cs="Times New Roman"/>
        </w:rPr>
        <w:instrText xml:space="preserve"> TA \l "</w:instrText>
      </w:r>
      <w:r w:rsidRPr="003B7163">
        <w:rPr>
          <w:rFonts w:cs="Times New Roman"/>
          <w:i/>
          <w:spacing w:val="-3"/>
        </w:rPr>
        <w:instrText>American Bar Association, Principles for Juries &amp; Jury Trials</w:instrText>
      </w:r>
      <w:r w:rsidRPr="003B7163">
        <w:rPr>
          <w:rFonts w:cs="Times New Roman"/>
          <w:spacing w:val="-3"/>
        </w:rPr>
        <w:instrText xml:space="preserve"> (2005)</w:instrText>
      </w:r>
      <w:r w:rsidRPr="003B7163">
        <w:rPr>
          <w:rFonts w:cs="Times New Roman"/>
        </w:rPr>
        <w:instrText xml:space="preserve">" \s "American Bar Association, Principles for Juries &amp; Jury Trials, p. 14 (2005)" \c 3 </w:instrText>
      </w:r>
      <w:r w:rsidRPr="003B7163">
        <w:rPr>
          <w:rFonts w:cs="Times New Roman"/>
          <w:spacing w:val="-3"/>
        </w:rPr>
        <w:fldChar w:fldCharType="end"/>
      </w:r>
    </w:p>
    <w:p w14:paraId="4FF9E21D" w14:textId="199586DF" w:rsidR="003B7163" w:rsidRPr="003B7163" w:rsidRDefault="003B7163" w:rsidP="003B7163">
      <w:pPr>
        <w:tabs>
          <w:tab w:val="right" w:leader="dot" w:pos="8640"/>
        </w:tabs>
        <w:ind w:left="180" w:hanging="180"/>
        <w:rPr>
          <w:rFonts w:cs="Times New Roman"/>
          <w:spacing w:val="-3"/>
        </w:rPr>
      </w:pPr>
      <w:r w:rsidRPr="003B7163">
        <w:rPr>
          <w:rFonts w:cs="Times New Roman"/>
        </w:rPr>
        <w:t xml:space="preserve">American Tort Reform Association, </w:t>
      </w:r>
      <w:r w:rsidRPr="003B7163">
        <w:rPr>
          <w:rFonts w:cs="Times New Roman"/>
          <w:i/>
        </w:rPr>
        <w:t>Reform</w:t>
      </w:r>
      <w:r w:rsidR="0050452F">
        <w:rPr>
          <w:rFonts w:cs="Times New Roman"/>
        </w:rPr>
        <w:t>, February 27, 2003</w:t>
      </w:r>
      <w:r w:rsidR="0050452F">
        <w:rPr>
          <w:rFonts w:cs="Times New Roman"/>
        </w:rPr>
        <w:tab/>
      </w:r>
      <w:r w:rsidR="00663F4E">
        <w:rPr>
          <w:rFonts w:cs="Times New Roman"/>
        </w:rPr>
        <w:t>16</w:t>
      </w:r>
    </w:p>
    <w:p w14:paraId="40644E06" w14:textId="6717F5A0" w:rsidR="003B7163" w:rsidRPr="003B7163" w:rsidRDefault="003B7163" w:rsidP="003B7163">
      <w:pPr>
        <w:tabs>
          <w:tab w:val="right" w:leader="dot" w:pos="8640"/>
        </w:tabs>
        <w:ind w:left="180" w:hanging="180"/>
        <w:rPr>
          <w:rFonts w:cs="Times New Roman"/>
          <w:i/>
          <w:spacing w:val="-3"/>
        </w:rPr>
      </w:pPr>
      <w:r w:rsidRPr="003B7163">
        <w:rPr>
          <w:rFonts w:cs="Times New Roman"/>
          <w:spacing w:val="-3"/>
        </w:rPr>
        <w:t xml:space="preserve">Bennett, Judge Mark, </w:t>
      </w:r>
      <w:r w:rsidRPr="003B7163">
        <w:rPr>
          <w:rFonts w:cs="Times New Roman"/>
          <w:i/>
          <w:spacing w:val="-3"/>
        </w:rPr>
        <w:t xml:space="preserve">Unraveling the Gordian Knot of Implicit Bias in Jury Selection: </w:t>
      </w:r>
      <w:r w:rsidRPr="003B7163">
        <w:rPr>
          <w:rFonts w:cs="Times New Roman"/>
          <w:i/>
          <w:spacing w:val="-3"/>
        </w:rPr>
        <w:br/>
        <w:t xml:space="preserve">The Problems of Judge-Dominated Voir Dire, the Failed Promise of Batson, </w:t>
      </w:r>
      <w:r w:rsidRPr="003B7163">
        <w:rPr>
          <w:rFonts w:cs="Times New Roman"/>
          <w:i/>
          <w:spacing w:val="-3"/>
        </w:rPr>
        <w:br/>
        <w:t>and Proposed Solutions</w:t>
      </w:r>
      <w:r w:rsidRPr="003B7163">
        <w:rPr>
          <w:rFonts w:cs="Times New Roman"/>
          <w:spacing w:val="-3"/>
        </w:rPr>
        <w:t xml:space="preserve">, 4 </w:t>
      </w:r>
      <w:r w:rsidRPr="003B7163">
        <w:rPr>
          <w:rFonts w:cs="Times New Roman"/>
          <w:smallCaps/>
          <w:spacing w:val="-3"/>
        </w:rPr>
        <w:t>Harv. L. &amp; Pol’y Rev.</w:t>
      </w:r>
      <w:r w:rsidR="0050452F">
        <w:rPr>
          <w:rFonts w:cs="Times New Roman"/>
          <w:spacing w:val="-3"/>
        </w:rPr>
        <w:t xml:space="preserve"> 149 (Winter 2010)</w:t>
      </w:r>
      <w:r w:rsidR="0050452F">
        <w:rPr>
          <w:rFonts w:cs="Times New Roman"/>
          <w:spacing w:val="-3"/>
        </w:rPr>
        <w:tab/>
      </w:r>
      <w:r w:rsidR="004C5737">
        <w:rPr>
          <w:rFonts w:cs="Times New Roman"/>
          <w:spacing w:val="-3"/>
        </w:rPr>
        <w:t>7-8</w:t>
      </w:r>
    </w:p>
    <w:p w14:paraId="63120DB3" w14:textId="735A14DB" w:rsidR="003B7163" w:rsidRPr="003B7163" w:rsidRDefault="003B7163" w:rsidP="003B7163">
      <w:pPr>
        <w:tabs>
          <w:tab w:val="right" w:leader="dot" w:pos="8640"/>
        </w:tabs>
        <w:ind w:left="180" w:hanging="180"/>
        <w:rPr>
          <w:rFonts w:cs="Times New Roman"/>
        </w:rPr>
      </w:pPr>
      <w:r w:rsidRPr="003B7163">
        <w:rPr>
          <w:rFonts w:eastAsia="Times New Roman" w:cs="Times New Roman"/>
          <w:spacing w:val="-3"/>
        </w:rPr>
        <w:t>Graham on Evidence,</w:t>
      </w:r>
      <w:r w:rsidR="0050452F">
        <w:rPr>
          <w:rFonts w:eastAsia="Times New Roman" w:cs="Times New Roman"/>
          <w:spacing w:val="-3"/>
        </w:rPr>
        <w:t xml:space="preserve"> NITA, Chapter XV, § 3 p. 730</w:t>
      </w:r>
      <w:r w:rsidR="0050452F">
        <w:rPr>
          <w:rFonts w:eastAsia="Times New Roman" w:cs="Times New Roman"/>
          <w:spacing w:val="-3"/>
        </w:rPr>
        <w:tab/>
        <w:t>2</w:t>
      </w:r>
      <w:r w:rsidR="00394325">
        <w:rPr>
          <w:rFonts w:eastAsia="Times New Roman" w:cs="Times New Roman"/>
          <w:spacing w:val="-3"/>
        </w:rPr>
        <w:t>3</w:t>
      </w:r>
    </w:p>
    <w:p w14:paraId="46A47DD8" w14:textId="10E16F2A" w:rsidR="003B7163" w:rsidRPr="003B7163" w:rsidRDefault="003B7163" w:rsidP="003B7163">
      <w:pPr>
        <w:tabs>
          <w:tab w:val="right" w:leader="dot" w:pos="8640"/>
        </w:tabs>
        <w:ind w:left="180" w:hanging="180"/>
        <w:rPr>
          <w:rFonts w:cs="Times New Roman"/>
          <w:spacing w:val="-3"/>
        </w:rPr>
      </w:pPr>
      <w:r w:rsidRPr="003B7163">
        <w:rPr>
          <w:rFonts w:cs="Times New Roman"/>
        </w:rPr>
        <w:t xml:space="preserve">Gretchen Shaefer, </w:t>
      </w:r>
      <w:r w:rsidRPr="003B7163">
        <w:rPr>
          <w:rFonts w:cs="Times New Roman"/>
          <w:i/>
        </w:rPr>
        <w:t xml:space="preserve">Voters </w:t>
      </w:r>
      <w:proofErr w:type="gramStart"/>
      <w:r w:rsidRPr="003B7163">
        <w:rPr>
          <w:rFonts w:cs="Times New Roman"/>
          <w:i/>
        </w:rPr>
        <w:t>Say</w:t>
      </w:r>
      <w:proofErr w:type="gramEnd"/>
      <w:r w:rsidRPr="003B7163">
        <w:rPr>
          <w:rFonts w:cs="Times New Roman"/>
          <w:i/>
        </w:rPr>
        <w:t xml:space="preserve"> “Too Many Lawsuits,” According to New National </w:t>
      </w:r>
      <w:r w:rsidRPr="003B7163">
        <w:rPr>
          <w:rFonts w:cs="Times New Roman"/>
          <w:i/>
        </w:rPr>
        <w:br/>
        <w:t xml:space="preserve">Poll on Tort </w:t>
      </w:r>
      <w:r w:rsidRPr="003B7163">
        <w:rPr>
          <w:rFonts w:cs="Times New Roman"/>
          <w:spacing w:val="-3"/>
        </w:rPr>
        <w:t xml:space="preserve">Iowa Judicial Bench </w:t>
      </w:r>
      <w:r w:rsidR="0050452F">
        <w:rPr>
          <w:rFonts w:cs="Times New Roman"/>
          <w:spacing w:val="-3"/>
        </w:rPr>
        <w:t>Book, vol. 5, Rule 187(f)</w:t>
      </w:r>
      <w:r w:rsidR="0050452F">
        <w:rPr>
          <w:rFonts w:cs="Times New Roman"/>
          <w:spacing w:val="-3"/>
        </w:rPr>
        <w:tab/>
      </w:r>
      <w:r w:rsidR="00A823B2">
        <w:rPr>
          <w:rFonts w:cs="Times New Roman"/>
          <w:spacing w:val="-3"/>
        </w:rPr>
        <w:t>4</w:t>
      </w:r>
      <w:r w:rsidR="00AE32FC">
        <w:rPr>
          <w:rFonts w:cs="Times New Roman"/>
          <w:spacing w:val="-3"/>
        </w:rPr>
        <w:t>, 16</w:t>
      </w:r>
    </w:p>
    <w:p w14:paraId="2F7C9DF0" w14:textId="152AB4FB" w:rsidR="003B7163" w:rsidRPr="003B7163" w:rsidRDefault="003B7163" w:rsidP="003B7163">
      <w:pPr>
        <w:tabs>
          <w:tab w:val="right" w:leader="dot" w:pos="8640"/>
        </w:tabs>
        <w:ind w:left="180" w:hanging="180"/>
        <w:rPr>
          <w:rFonts w:cs="Times New Roman"/>
        </w:rPr>
      </w:pPr>
      <w:r w:rsidRPr="003B7163">
        <w:rPr>
          <w:rFonts w:cs="Times New Roman"/>
        </w:rPr>
        <w:t xml:space="preserve">Jones, Susan E., </w:t>
      </w:r>
      <w:r w:rsidRPr="003B7163">
        <w:rPr>
          <w:rFonts w:cs="Times New Roman"/>
          <w:i/>
        </w:rPr>
        <w:t xml:space="preserve">Judge- Versus Attorney- Conducted Voir Dire: An Empirical </w:t>
      </w:r>
      <w:r w:rsidRPr="003B7163">
        <w:rPr>
          <w:rFonts w:cs="Times New Roman"/>
          <w:i/>
        </w:rPr>
        <w:br/>
        <w:t>Investigation of Juror Candor</w:t>
      </w:r>
      <w:r w:rsidRPr="003B7163">
        <w:rPr>
          <w:rFonts w:cs="Times New Roman"/>
        </w:rPr>
        <w:t xml:space="preserve">, 11 </w:t>
      </w:r>
      <w:r w:rsidRPr="003B7163">
        <w:rPr>
          <w:rFonts w:cs="Times New Roman"/>
          <w:smallCaps/>
        </w:rPr>
        <w:t>Law &amp; Human Behav</w:t>
      </w:r>
      <w:r w:rsidR="0050452F">
        <w:rPr>
          <w:rFonts w:cs="Times New Roman"/>
        </w:rPr>
        <w:t>. 131, 143 (1987)</w:t>
      </w:r>
      <w:r w:rsidR="0050452F">
        <w:rPr>
          <w:rFonts w:cs="Times New Roman"/>
        </w:rPr>
        <w:tab/>
      </w:r>
      <w:r w:rsidR="004C5737">
        <w:rPr>
          <w:rFonts w:cs="Times New Roman"/>
        </w:rPr>
        <w:t>8</w:t>
      </w:r>
    </w:p>
    <w:p w14:paraId="5AC3CB30" w14:textId="7DD4DD63" w:rsidR="003B7163" w:rsidRPr="003B7163" w:rsidRDefault="003B7163" w:rsidP="003B7163">
      <w:pPr>
        <w:tabs>
          <w:tab w:val="right" w:leader="dot" w:pos="8640"/>
        </w:tabs>
        <w:ind w:left="180" w:hanging="180"/>
        <w:rPr>
          <w:rFonts w:eastAsia="Times New Roman" w:cs="Times New Roman"/>
          <w:spacing w:val="-3"/>
        </w:rPr>
      </w:pPr>
      <w:r w:rsidRPr="003B7163">
        <w:rPr>
          <w:rFonts w:cs="Times New Roman"/>
          <w:smallCaps/>
        </w:rPr>
        <w:t>McCormick on Evidence</w:t>
      </w:r>
      <w:r w:rsidRPr="003B7163">
        <w:rPr>
          <w:rFonts w:cs="Times New Roman"/>
        </w:rPr>
        <w:t>, §6 (3rd ed. 1984)</w:t>
      </w:r>
      <w:r w:rsidRPr="003B7163">
        <w:rPr>
          <w:rFonts w:cs="Times New Roman"/>
        </w:rPr>
        <w:tab/>
        <w:t>2</w:t>
      </w:r>
      <w:r w:rsidR="00394325">
        <w:rPr>
          <w:rFonts w:cs="Times New Roman"/>
        </w:rPr>
        <w:t>1-22</w:t>
      </w:r>
      <w:r w:rsidRPr="003B7163">
        <w:rPr>
          <w:rFonts w:eastAsia="Times New Roman" w:cs="Times New Roman"/>
          <w:spacing w:val="-3"/>
        </w:rPr>
        <w:fldChar w:fldCharType="begin"/>
      </w:r>
      <w:r w:rsidRPr="003B7163">
        <w:rPr>
          <w:rFonts w:cs="Times New Roman"/>
        </w:rPr>
        <w:instrText xml:space="preserve"> TA \l "</w:instrText>
      </w:r>
      <w:r w:rsidRPr="003B7163">
        <w:rPr>
          <w:rFonts w:eastAsia="Times New Roman" w:cs="Times New Roman"/>
          <w:spacing w:val="-3"/>
        </w:rPr>
        <w:instrText>McCormick on Evidence (Chapter 2, § 6 p. 12)</w:instrText>
      </w:r>
      <w:r w:rsidRPr="003B7163">
        <w:rPr>
          <w:rFonts w:cs="Times New Roman"/>
        </w:rPr>
        <w:instrText xml:space="preserve">" \s "McCormick on Evidence (Chapter 2, § 6 p. 12)" \c 3 </w:instrText>
      </w:r>
      <w:r w:rsidRPr="003B7163">
        <w:rPr>
          <w:rFonts w:eastAsia="Times New Roman" w:cs="Times New Roman"/>
          <w:spacing w:val="-3"/>
        </w:rPr>
        <w:fldChar w:fldCharType="end"/>
      </w:r>
    </w:p>
    <w:p w14:paraId="2456E9D3" w14:textId="03EFC9E6" w:rsidR="003B7163" w:rsidRPr="003B7163" w:rsidRDefault="003B7163" w:rsidP="003B7163">
      <w:pPr>
        <w:tabs>
          <w:tab w:val="right" w:leader="dot" w:pos="8640"/>
        </w:tabs>
        <w:ind w:left="180" w:hanging="180"/>
        <w:rPr>
          <w:rFonts w:cs="Times New Roman"/>
          <w:spacing w:val="-3"/>
        </w:rPr>
      </w:pPr>
      <w:r w:rsidRPr="003B7163">
        <w:rPr>
          <w:rFonts w:eastAsia="Times New Roman" w:cs="Times New Roman"/>
          <w:spacing w:val="-3"/>
        </w:rPr>
        <w:t xml:space="preserve">Moore’s Fed. </w:t>
      </w:r>
      <w:r w:rsidR="0050452F">
        <w:rPr>
          <w:rFonts w:eastAsia="Times New Roman" w:cs="Times New Roman"/>
          <w:spacing w:val="-3"/>
        </w:rPr>
        <w:t>Practice § 611.3(c) p. 268-69</w:t>
      </w:r>
      <w:r w:rsidR="0050452F">
        <w:rPr>
          <w:rFonts w:eastAsia="Times New Roman" w:cs="Times New Roman"/>
          <w:spacing w:val="-3"/>
        </w:rPr>
        <w:tab/>
        <w:t>2</w:t>
      </w:r>
      <w:r w:rsidR="00394325">
        <w:rPr>
          <w:rFonts w:eastAsia="Times New Roman" w:cs="Times New Roman"/>
          <w:spacing w:val="-3"/>
        </w:rPr>
        <w:t>1</w:t>
      </w:r>
    </w:p>
    <w:p w14:paraId="35550105" w14:textId="464CEBD8" w:rsidR="003B7163" w:rsidRPr="003B7163" w:rsidRDefault="0050452F" w:rsidP="003B7163">
      <w:pPr>
        <w:tabs>
          <w:tab w:val="right" w:leader="dot" w:pos="8640"/>
        </w:tabs>
        <w:ind w:left="180" w:hanging="180"/>
        <w:rPr>
          <w:rFonts w:eastAsia="Times New Roman" w:cs="Times New Roman"/>
          <w:spacing w:val="-3"/>
        </w:rPr>
        <w:sectPr w:rsidR="003B7163" w:rsidRPr="003B7163" w:rsidSect="000F5365">
          <w:footerReference w:type="default" r:id="rId8"/>
          <w:pgSz w:w="12240" w:h="15840"/>
          <w:pgMar w:top="1440" w:right="1440" w:bottom="1440" w:left="1440" w:header="720" w:footer="720" w:gutter="0"/>
          <w:pgNumType w:fmt="lowerRoman"/>
          <w:cols w:space="720"/>
          <w:docGrid w:linePitch="360"/>
        </w:sectPr>
      </w:pPr>
      <w:r>
        <w:rPr>
          <w:rFonts w:eastAsia="Times New Roman" w:cs="Times New Roman"/>
          <w:spacing w:val="-3"/>
        </w:rPr>
        <w:t xml:space="preserve">3 </w:t>
      </w:r>
      <w:proofErr w:type="spellStart"/>
      <w:r>
        <w:rPr>
          <w:rFonts w:eastAsia="Times New Roman" w:cs="Times New Roman"/>
          <w:spacing w:val="-3"/>
        </w:rPr>
        <w:t>Wigmore</w:t>
      </w:r>
      <w:proofErr w:type="spellEnd"/>
      <w:r>
        <w:rPr>
          <w:rFonts w:eastAsia="Times New Roman" w:cs="Times New Roman"/>
          <w:spacing w:val="-3"/>
        </w:rPr>
        <w:t xml:space="preserve"> §§ 774-778</w:t>
      </w:r>
      <w:r>
        <w:rPr>
          <w:rFonts w:eastAsia="Times New Roman" w:cs="Times New Roman"/>
          <w:spacing w:val="-3"/>
        </w:rPr>
        <w:tab/>
        <w:t>2</w:t>
      </w:r>
      <w:r w:rsidR="00394325">
        <w:rPr>
          <w:rFonts w:eastAsia="Times New Roman" w:cs="Times New Roman"/>
          <w:spacing w:val="-3"/>
        </w:rPr>
        <w:t>1</w:t>
      </w:r>
    </w:p>
    <w:p w14:paraId="748D4B28" w14:textId="77777777" w:rsidR="008321D8" w:rsidRPr="00D4440D" w:rsidRDefault="008321D8" w:rsidP="00F9467B">
      <w:pPr>
        <w:pStyle w:val="Heading1"/>
      </w:pPr>
      <w:bookmarkStart w:id="8" w:name="_Toc482257209"/>
      <w:bookmarkStart w:id="9" w:name="_Toc488653410"/>
      <w:r w:rsidRPr="00D4440D">
        <w:t>INTRODUCTION</w:t>
      </w:r>
      <w:bookmarkEnd w:id="8"/>
      <w:bookmarkEnd w:id="9"/>
    </w:p>
    <w:p w14:paraId="6B892F92" w14:textId="2F7FB4CB" w:rsidR="000F5365" w:rsidRDefault="004B1B4D" w:rsidP="00F0352D">
      <w:pPr>
        <w:spacing w:line="480" w:lineRule="auto"/>
        <w:ind w:firstLine="720"/>
        <w:rPr>
          <w:lang w:eastAsia="en-US"/>
        </w:rPr>
      </w:pPr>
      <w:r w:rsidRPr="00D4440D">
        <w:rPr>
          <w:lang w:eastAsia="en-US"/>
        </w:rPr>
        <w:t xml:space="preserve">This is an action for </w:t>
      </w:r>
      <w:r w:rsidR="0089744C">
        <w:rPr>
          <w:lang w:eastAsia="en-US"/>
        </w:rPr>
        <w:t>discrimination and retaliation because of sexual orientation and for violation of Plaintiff’s Due Process rights.</w:t>
      </w:r>
      <w:r w:rsidR="00D85291">
        <w:rPr>
          <w:lang w:eastAsia="en-US"/>
        </w:rPr>
        <w:t xml:space="preserve"> </w:t>
      </w:r>
    </w:p>
    <w:p w14:paraId="08F2DF91" w14:textId="1769032A" w:rsidR="005F7F66" w:rsidRDefault="008321D8" w:rsidP="00F9467B">
      <w:pPr>
        <w:pStyle w:val="Heading1"/>
      </w:pPr>
      <w:bookmarkStart w:id="10" w:name="_Toc482257210"/>
      <w:bookmarkStart w:id="11" w:name="_Toc488653411"/>
      <w:r w:rsidRPr="00D4440D">
        <w:t>STATEMENT OF THE CASE</w:t>
      </w:r>
      <w:bookmarkEnd w:id="10"/>
      <w:bookmarkEnd w:id="11"/>
    </w:p>
    <w:p w14:paraId="32AB31E8" w14:textId="726E7502" w:rsidR="0089744C" w:rsidRPr="0089744C" w:rsidRDefault="0089744C" w:rsidP="0089744C">
      <w:pPr>
        <w:spacing w:line="480" w:lineRule="auto"/>
        <w:ind w:firstLine="720"/>
        <w:rPr>
          <w:lang w:eastAsia="en-US"/>
        </w:rPr>
      </w:pPr>
      <w:r>
        <w:rPr>
          <w:lang w:eastAsia="en-US"/>
        </w:rPr>
        <w:t>As a result of the previously filed Motion for Summary Judgment, as well as the numerous other Motions, Plaintiff believes the Court knows the facts of this case.</w:t>
      </w:r>
    </w:p>
    <w:p w14:paraId="68D662BC" w14:textId="77777777" w:rsidR="008321D8" w:rsidRPr="00D4440D" w:rsidRDefault="00E32E6F" w:rsidP="00F9467B">
      <w:pPr>
        <w:pStyle w:val="Heading1"/>
      </w:pPr>
      <w:bookmarkStart w:id="12" w:name="_Toc482257211"/>
      <w:bookmarkStart w:id="13" w:name="_Toc488653412"/>
      <w:r w:rsidRPr="00D4440D">
        <w:t>VOIR DIRE</w:t>
      </w:r>
      <w:bookmarkEnd w:id="12"/>
      <w:bookmarkEnd w:id="13"/>
    </w:p>
    <w:p w14:paraId="0396C5AE" w14:textId="77777777" w:rsidR="00B11EF6" w:rsidRPr="00D4440D" w:rsidRDefault="00B11EF6" w:rsidP="006F1617">
      <w:pPr>
        <w:pStyle w:val="Heading2"/>
      </w:pPr>
      <w:bookmarkStart w:id="14" w:name="_Toc427929366"/>
      <w:bookmarkStart w:id="15" w:name="_Toc482257212"/>
      <w:bookmarkStart w:id="16" w:name="_Toc488653413"/>
      <w:r w:rsidRPr="00D4440D">
        <w:t>The Iowa Constitution, Court Rules, and Case Law Guarantee Impartial Trials by Jury</w:t>
      </w:r>
      <w:bookmarkEnd w:id="14"/>
      <w:bookmarkEnd w:id="15"/>
      <w:bookmarkEnd w:id="16"/>
    </w:p>
    <w:p w14:paraId="4A2A4F98" w14:textId="23631264" w:rsidR="00B11EF6" w:rsidRPr="00D4440D" w:rsidRDefault="00B11EF6" w:rsidP="00B11EF6">
      <w:pPr>
        <w:spacing w:line="480" w:lineRule="auto"/>
        <w:rPr>
          <w:spacing w:val="-3"/>
        </w:rPr>
      </w:pPr>
      <w:r w:rsidRPr="00D4440D">
        <w:rPr>
          <w:spacing w:val="-3"/>
        </w:rPr>
        <w:tab/>
        <w:t>The Iowa</w:t>
      </w:r>
      <w:r w:rsidR="00D32B5B" w:rsidRPr="00D4440D">
        <w:rPr>
          <w:spacing w:val="-3"/>
        </w:rPr>
        <w:t xml:space="preserve"> Constitution holds the right to</w:t>
      </w:r>
      <w:r w:rsidRPr="00D4440D">
        <w:rPr>
          <w:spacing w:val="-3"/>
        </w:rPr>
        <w:t xml:space="preserve"> a trial by jury as inviolate. Iowa Const. art. I, § 9</w:t>
      </w:r>
      <w:r w:rsidRPr="00D4440D">
        <w:rPr>
          <w:spacing w:val="-3"/>
        </w:rPr>
        <w:fldChar w:fldCharType="begin"/>
      </w:r>
      <w:r w:rsidRPr="00D4440D">
        <w:instrText xml:space="preserve"> TA \l "</w:instrText>
      </w:r>
      <w:r w:rsidRPr="00D4440D">
        <w:rPr>
          <w:spacing w:val="-3"/>
        </w:rPr>
        <w:instrText>Iowa Const. art. I, § 9</w:instrText>
      </w:r>
      <w:r w:rsidRPr="00D4440D">
        <w:instrText xml:space="preserve">" \s "Iowa Const. art. I, § 9" \c 7 </w:instrText>
      </w:r>
      <w:r w:rsidRPr="00D4440D">
        <w:rPr>
          <w:spacing w:val="-3"/>
        </w:rPr>
        <w:fldChar w:fldCharType="end"/>
      </w:r>
      <w:r w:rsidRPr="00D4440D">
        <w:rPr>
          <w:spacing w:val="-3"/>
        </w:rPr>
        <w:t xml:space="preserve">. Iowa Courts have reinforced this right, stressing that parties are “entitled to a fair and impartial trial before a jury of [their] peers, uninfluenced by any bias, prejudice, or preconceived notions.” </w:t>
      </w:r>
      <w:r w:rsidRPr="00D4440D">
        <w:rPr>
          <w:i/>
          <w:spacing w:val="-3"/>
        </w:rPr>
        <w:t>State v. Meyer</w:t>
      </w:r>
      <w:r w:rsidR="003D6C20">
        <w:rPr>
          <w:spacing w:val="-3"/>
        </w:rPr>
        <w:t>, 164 N.W.</w:t>
      </w:r>
      <w:r w:rsidRPr="00D4440D">
        <w:rPr>
          <w:spacing w:val="-3"/>
        </w:rPr>
        <w:t xml:space="preserve"> 794, 797 (Iowa 1917)</w:t>
      </w:r>
      <w:r w:rsidRPr="00D4440D">
        <w:rPr>
          <w:spacing w:val="-3"/>
        </w:rPr>
        <w:fldChar w:fldCharType="begin"/>
      </w:r>
      <w:r w:rsidRPr="00D4440D">
        <w:instrText xml:space="preserve"> TA \l "</w:instrText>
      </w:r>
      <w:r w:rsidRPr="00D4440D">
        <w:rPr>
          <w:i/>
          <w:spacing w:val="-3"/>
        </w:rPr>
        <w:instrText>State v. Meyer</w:instrText>
      </w:r>
      <w:r w:rsidRPr="00D4440D">
        <w:rPr>
          <w:spacing w:val="-3"/>
        </w:rPr>
        <w:instrText>, 164 N.W.2d 794 (Iowa 1917)</w:instrText>
      </w:r>
      <w:r w:rsidRPr="00D4440D">
        <w:instrText xml:space="preserve">" \s "State v. Meyer, 164 N.W.2d 794 (Iowa 1917)" \c 1 </w:instrText>
      </w:r>
      <w:r w:rsidRPr="00D4440D">
        <w:rPr>
          <w:spacing w:val="-3"/>
        </w:rPr>
        <w:fldChar w:fldCharType="end"/>
      </w:r>
      <w:r w:rsidRPr="00D4440D">
        <w:rPr>
          <w:spacing w:val="-3"/>
        </w:rPr>
        <w:t xml:space="preserve">; </w:t>
      </w:r>
      <w:r w:rsidR="00D32B5B" w:rsidRPr="00D4440D">
        <w:rPr>
          <w:i/>
          <w:spacing w:val="-3"/>
        </w:rPr>
        <w:t>see also</w:t>
      </w:r>
      <w:r w:rsidRPr="00D4440D">
        <w:rPr>
          <w:spacing w:val="-3"/>
        </w:rPr>
        <w:t xml:space="preserve"> </w:t>
      </w:r>
      <w:r w:rsidRPr="00D4440D">
        <w:rPr>
          <w:i/>
        </w:rPr>
        <w:t>State v. Larmond</w:t>
      </w:r>
      <w:r w:rsidRPr="00D4440D">
        <w:t>, 244 N.W.2d 233, 235 (Iowa 1976)</w:t>
      </w:r>
      <w:r w:rsidRPr="00D4440D">
        <w:fldChar w:fldCharType="begin"/>
      </w:r>
      <w:r w:rsidRPr="00D4440D">
        <w:instrText xml:space="preserve"> TA \l "</w:instrText>
      </w:r>
      <w:r w:rsidRPr="00D4440D">
        <w:rPr>
          <w:i/>
        </w:rPr>
        <w:instrText>State v. Larmond</w:instrText>
      </w:r>
      <w:r w:rsidRPr="00D4440D">
        <w:instrText xml:space="preserve">, 244 N.W.2d 233 (Iowa 1976)" \s "State v. Larmond, 244 N.W.2d 233 (Iowa 1976)" \c 1 </w:instrText>
      </w:r>
      <w:r w:rsidRPr="00D4440D">
        <w:fldChar w:fldCharType="end"/>
      </w:r>
      <w:r w:rsidRPr="00D4440D">
        <w:rPr>
          <w:spacing w:val="-3"/>
        </w:rPr>
        <w:t xml:space="preserve">. This right is a “bedrock component of our system of justice.” </w:t>
      </w:r>
      <w:r w:rsidRPr="00D4440D">
        <w:rPr>
          <w:i/>
          <w:spacing w:val="-3"/>
        </w:rPr>
        <w:t>State v. Webster</w:t>
      </w:r>
      <w:r w:rsidRPr="00D4440D">
        <w:rPr>
          <w:spacing w:val="-3"/>
        </w:rPr>
        <w:t>, 865 N.W.2d 223, 232 (Iowa 2015)</w:t>
      </w:r>
      <w:r w:rsidRPr="00D4440D">
        <w:rPr>
          <w:spacing w:val="-3"/>
        </w:rPr>
        <w:fldChar w:fldCharType="begin"/>
      </w:r>
      <w:r w:rsidRPr="00D4440D">
        <w:instrText xml:space="preserve"> TA \l "</w:instrText>
      </w:r>
      <w:r w:rsidRPr="00D4440D">
        <w:rPr>
          <w:i/>
          <w:spacing w:val="-3"/>
        </w:rPr>
        <w:instrText>State v. Webster</w:instrText>
      </w:r>
      <w:r w:rsidRPr="00D4440D">
        <w:rPr>
          <w:spacing w:val="-3"/>
        </w:rPr>
        <w:instrText>. 865 N.W.2d 223 (Iowa 2015)</w:instrText>
      </w:r>
      <w:r w:rsidRPr="00D4440D">
        <w:instrText xml:space="preserve">" \s "State v. Webster. 865 N.W.2d 223 (Iowa 2015)" \c 1 </w:instrText>
      </w:r>
      <w:r w:rsidRPr="00D4440D">
        <w:rPr>
          <w:spacing w:val="-3"/>
        </w:rPr>
        <w:fldChar w:fldCharType="end"/>
      </w:r>
      <w:r w:rsidRPr="00D4440D">
        <w:rPr>
          <w:spacing w:val="-3"/>
        </w:rPr>
        <w:t>.</w:t>
      </w:r>
    </w:p>
    <w:p w14:paraId="543C5A93" w14:textId="77777777" w:rsidR="00B11EF6" w:rsidRPr="00D4440D" w:rsidRDefault="00B11EF6" w:rsidP="00B11EF6">
      <w:pPr>
        <w:spacing w:line="480" w:lineRule="auto"/>
        <w:rPr>
          <w:spacing w:val="-3"/>
        </w:rPr>
      </w:pPr>
      <w:r w:rsidRPr="00D4440D">
        <w:rPr>
          <w:spacing w:val="-3"/>
        </w:rPr>
        <w:tab/>
      </w:r>
      <w:r w:rsidRPr="00D4440D">
        <w:t xml:space="preserve">Juries </w:t>
      </w:r>
      <w:r w:rsidR="00D32B5B" w:rsidRPr="00D4440D">
        <w:t xml:space="preserve">which are </w:t>
      </w:r>
      <w:r w:rsidRPr="00D4440D">
        <w:t xml:space="preserve">free from bias or prejudice provide the foundation for fair trials. </w:t>
      </w:r>
      <w:r w:rsidRPr="00D4440D">
        <w:rPr>
          <w:spacing w:val="-3"/>
        </w:rPr>
        <w:t xml:space="preserve">To ensure fair and impartial juries, the Iowa Supreme Court has enacted court rules requiring potential jurors to be examined under oath, and grants the parties or their attorneys the right to conduct this </w:t>
      </w:r>
      <w:r w:rsidR="00D32B5B" w:rsidRPr="00D4440D">
        <w:rPr>
          <w:spacing w:val="-3"/>
        </w:rPr>
        <w:t>examination</w:t>
      </w:r>
      <w:r w:rsidRPr="00D4440D">
        <w:rPr>
          <w:spacing w:val="-3"/>
        </w:rPr>
        <w:t>. Iowa R. Civ. Pro. § 1.915(2)</w:t>
      </w:r>
      <w:r w:rsidRPr="00D4440D">
        <w:rPr>
          <w:spacing w:val="-3"/>
        </w:rPr>
        <w:fldChar w:fldCharType="begin"/>
      </w:r>
      <w:r w:rsidRPr="00D4440D">
        <w:instrText xml:space="preserve"> TA \l "</w:instrText>
      </w:r>
      <w:r w:rsidRPr="00D4440D">
        <w:rPr>
          <w:spacing w:val="-3"/>
        </w:rPr>
        <w:instrText>Iowa R. Civ. Pro. § 1.915(2)</w:instrText>
      </w:r>
      <w:r w:rsidRPr="00D4440D">
        <w:instrText xml:space="preserve">" \s "Iowa R. Civ. Pro. § 1.915(2)" \c 4 </w:instrText>
      </w:r>
      <w:r w:rsidRPr="00D4440D">
        <w:rPr>
          <w:spacing w:val="-3"/>
        </w:rPr>
        <w:fldChar w:fldCharType="end"/>
      </w:r>
      <w:r w:rsidRPr="00D4440D">
        <w:rPr>
          <w:spacing w:val="-3"/>
        </w:rPr>
        <w:t xml:space="preserve">. Most importantly, the Supreme Court has enacted a rule </w:t>
      </w:r>
      <w:r w:rsidR="00D32B5B" w:rsidRPr="00D4440D">
        <w:rPr>
          <w:spacing w:val="-3"/>
        </w:rPr>
        <w:t>which allows</w:t>
      </w:r>
      <w:r w:rsidRPr="00D4440D">
        <w:rPr>
          <w:spacing w:val="-3"/>
        </w:rPr>
        <w:t xml:space="preserve"> courts to exclude for cause jurors who would be unlikel</w:t>
      </w:r>
      <w:r w:rsidR="00D32B5B" w:rsidRPr="00D4440D">
        <w:rPr>
          <w:spacing w:val="-3"/>
        </w:rPr>
        <w:t>y to decide a case impartially—</w:t>
      </w:r>
      <w:r w:rsidRPr="00D4440D">
        <w:rPr>
          <w:spacing w:val="-3"/>
        </w:rPr>
        <w:t>or, in other words</w:t>
      </w:r>
      <w:r w:rsidR="00D32B5B" w:rsidRPr="00D4440D">
        <w:rPr>
          <w:spacing w:val="-3"/>
        </w:rPr>
        <w:t>,</w:t>
      </w:r>
      <w:r w:rsidRPr="00D4440D">
        <w:rPr>
          <w:spacing w:val="-3"/>
        </w:rPr>
        <w:t xml:space="preserve"> jurors who “show[] a state of mind which will prevent the juror from rendering a just verdict.” Iowa R. Civ. Pro. § 1.915(6)(j).</w:t>
      </w:r>
      <w:r w:rsidRPr="00D4440D">
        <w:rPr>
          <w:spacing w:val="-3"/>
        </w:rPr>
        <w:fldChar w:fldCharType="begin"/>
      </w:r>
      <w:r w:rsidRPr="00D4440D">
        <w:instrText xml:space="preserve"> TA \s "Iowa R. Civ. Pro. § 1.915(6)(j)" </w:instrText>
      </w:r>
      <w:r w:rsidRPr="00D4440D">
        <w:rPr>
          <w:spacing w:val="-3"/>
        </w:rPr>
        <w:fldChar w:fldCharType="end"/>
      </w:r>
    </w:p>
    <w:p w14:paraId="2A6BA9DF" w14:textId="56783F1D" w:rsidR="00B11EF6" w:rsidRPr="00D4440D" w:rsidRDefault="007B3EF0" w:rsidP="00B11EF6">
      <w:pPr>
        <w:spacing w:line="480" w:lineRule="auto"/>
        <w:ind w:firstLine="720"/>
      </w:pPr>
      <w:r>
        <w:t>The</w:t>
      </w:r>
      <w:r w:rsidR="00B206CC">
        <w:t xml:space="preserve"> United States</w:t>
      </w:r>
      <w:r w:rsidR="008F38F1">
        <w:t xml:space="preserve"> Supreme Court stated: </w:t>
      </w:r>
      <w:r w:rsidR="008F38F1" w:rsidRPr="00D4440D">
        <w:t>“Few, if any, interests under the Constitution are more fundamental than the right to a fair trial by ‘</w:t>
      </w:r>
      <w:r w:rsidR="008F38F1" w:rsidRPr="00D4440D">
        <w:rPr>
          <w:i/>
        </w:rPr>
        <w:t>impartial</w:t>
      </w:r>
      <w:r w:rsidR="008F38F1" w:rsidRPr="00D4440D">
        <w:t>’ jurors . . . .</w:t>
      </w:r>
      <w:r w:rsidR="008F38F1">
        <w:t>”</w:t>
      </w:r>
      <w:r w:rsidR="00B11EF6" w:rsidRPr="00D4440D">
        <w:t xml:space="preserve"> </w:t>
      </w:r>
      <w:r w:rsidR="00B11EF6" w:rsidRPr="00D4440D">
        <w:rPr>
          <w:i/>
        </w:rPr>
        <w:t>Gentile v. State Bar of Nevada</w:t>
      </w:r>
      <w:r w:rsidR="00B11EF6" w:rsidRPr="00D4440D">
        <w:t>, 501 U.S. 1030, 1075 (1991)</w:t>
      </w:r>
      <w:r w:rsidR="00B11EF6" w:rsidRPr="00D4440D">
        <w:fldChar w:fldCharType="begin"/>
      </w:r>
      <w:r w:rsidR="00B11EF6" w:rsidRPr="00D4440D">
        <w:instrText xml:space="preserve"> TA \l "</w:instrText>
      </w:r>
      <w:r w:rsidR="00B11EF6" w:rsidRPr="00D4440D">
        <w:rPr>
          <w:i/>
        </w:rPr>
        <w:instrText>Gentile v. State Bar of Nevada</w:instrText>
      </w:r>
      <w:r w:rsidR="00B11EF6" w:rsidRPr="00D4440D">
        <w:instrText xml:space="preserve">, 501 U.S. 1030 (1991)" \s "Gentile v. State Bar of Nevada, 501 U.S. 1030 (1991)" \c 1 </w:instrText>
      </w:r>
      <w:r w:rsidR="00B11EF6" w:rsidRPr="00D4440D">
        <w:fldChar w:fldCharType="end"/>
      </w:r>
      <w:r w:rsidR="008F38F1">
        <w:t xml:space="preserve"> </w:t>
      </w:r>
      <w:r w:rsidR="00B11EF6" w:rsidRPr="00D4440D">
        <w:t>(emphasis added). Iowa Rule of Civil Procedure 1.915(6)(j)</w:t>
      </w:r>
      <w:r w:rsidR="00B11EF6" w:rsidRPr="00D4440D">
        <w:fldChar w:fldCharType="begin"/>
      </w:r>
      <w:r w:rsidR="00B11EF6" w:rsidRPr="00D4440D">
        <w:instrText xml:space="preserve"> TA \s "Iowa R. Civ. Pro. § 1.915(6)(j)" </w:instrText>
      </w:r>
      <w:r w:rsidR="00B11EF6" w:rsidRPr="00D4440D">
        <w:fldChar w:fldCharType="end"/>
      </w:r>
      <w:r w:rsidR="00B11EF6" w:rsidRPr="00D4440D">
        <w:t xml:space="preserve"> </w:t>
      </w:r>
      <w:r w:rsidR="00FD6F53" w:rsidRPr="00D4440D">
        <w:t xml:space="preserve">instructs </w:t>
      </w:r>
      <w:r w:rsidR="00B11EF6" w:rsidRPr="00D4440D">
        <w:t>that a juror may be challenged for cause by a party “when it appears the juror has formed or expressed an unqualified opinion on the merits of the controversy, or shows a state of mind which will prevent the juror from rendering a just verdict.” Iowa R. Civ. Pro. 1.915(6)(j)</w:t>
      </w:r>
      <w:r w:rsidR="00B11EF6" w:rsidRPr="00D4440D">
        <w:fldChar w:fldCharType="begin"/>
      </w:r>
      <w:r w:rsidR="00B11EF6" w:rsidRPr="00D4440D">
        <w:instrText xml:space="preserve"> TA \s "Iowa R. Civ. Pro. § 1.915(6)(j)" </w:instrText>
      </w:r>
      <w:r w:rsidR="00B11EF6" w:rsidRPr="00D4440D">
        <w:fldChar w:fldCharType="end"/>
      </w:r>
      <w:r w:rsidR="00B11EF6" w:rsidRPr="00D4440D">
        <w:t xml:space="preserve">. </w:t>
      </w:r>
    </w:p>
    <w:p w14:paraId="7F609C23" w14:textId="77777777" w:rsidR="00B11EF6" w:rsidRPr="00D4440D" w:rsidRDefault="00FD6F53" w:rsidP="00FD6F53">
      <w:pPr>
        <w:spacing w:line="480" w:lineRule="auto"/>
        <w:ind w:firstLine="720"/>
      </w:pPr>
      <w:r w:rsidRPr="00D4440D">
        <w:t>“</w:t>
      </w:r>
      <w:r w:rsidR="00B11EF6" w:rsidRPr="00D4440D">
        <w:t>Due process requires fundamental fairness in a judicial proceeding.</w:t>
      </w:r>
      <w:r w:rsidRPr="00D4440D">
        <w:t>”</w:t>
      </w:r>
      <w:r w:rsidR="00B11EF6" w:rsidRPr="00D4440D">
        <w:t xml:space="preserve"> </w:t>
      </w:r>
      <w:r w:rsidR="00B11EF6" w:rsidRPr="00D4440D">
        <w:rPr>
          <w:i/>
        </w:rPr>
        <w:t>In re Detention of Morrow</w:t>
      </w:r>
      <w:r w:rsidR="00B11EF6" w:rsidRPr="00D4440D">
        <w:t>, 616 N.W.2d 544, 549 (Iowa 2000)</w:t>
      </w:r>
      <w:r w:rsidR="00B11EF6" w:rsidRPr="00D4440D">
        <w:fldChar w:fldCharType="begin"/>
      </w:r>
      <w:r w:rsidR="00B11EF6" w:rsidRPr="00D4440D">
        <w:instrText xml:space="preserve"> TA \l "</w:instrText>
      </w:r>
      <w:r w:rsidR="00B11EF6" w:rsidRPr="00D4440D">
        <w:rPr>
          <w:i/>
        </w:rPr>
        <w:instrText>In re Detention of Morrow</w:instrText>
      </w:r>
      <w:r w:rsidR="00B11EF6" w:rsidRPr="00D4440D">
        <w:instrText xml:space="preserve">, 616 N.W.2d 544 (Iowa 2000)" \s "In re Detention of Morrow, 616 N.W.2d 544 (Iowa 2000)" \c 1 </w:instrText>
      </w:r>
      <w:r w:rsidR="00B11EF6" w:rsidRPr="00D4440D">
        <w:fldChar w:fldCharType="end"/>
      </w:r>
      <w:r w:rsidR="00B11EF6" w:rsidRPr="00D4440D">
        <w:t xml:space="preserve">. Fundamental fairness includes the right to trial before an impartial decision maker. </w:t>
      </w:r>
      <w:r w:rsidR="00B11EF6" w:rsidRPr="00D4440D">
        <w:rPr>
          <w:i/>
        </w:rPr>
        <w:t>Singer v. United States</w:t>
      </w:r>
      <w:r w:rsidR="00B11EF6" w:rsidRPr="00D4440D">
        <w:t>, 380 U.S. 24</w:t>
      </w:r>
      <w:r w:rsidRPr="00D4440D">
        <w:t>, 36</w:t>
      </w:r>
      <w:r w:rsidR="00B11EF6" w:rsidRPr="00D4440D">
        <w:t xml:space="preserve"> (1965)</w:t>
      </w:r>
      <w:r w:rsidR="00B11EF6" w:rsidRPr="00D4440D">
        <w:fldChar w:fldCharType="begin"/>
      </w:r>
      <w:r w:rsidR="00B11EF6" w:rsidRPr="00D4440D">
        <w:instrText xml:space="preserve"> TA \l "</w:instrText>
      </w:r>
      <w:r w:rsidR="00B11EF6" w:rsidRPr="00D4440D">
        <w:rPr>
          <w:i/>
        </w:rPr>
        <w:instrText>Singer v. United States</w:instrText>
      </w:r>
      <w:r w:rsidR="00B11EF6" w:rsidRPr="00D4440D">
        <w:instrText xml:space="preserve">, 380 U.S. 24 (1965)" \s "Singer v. United States, 380 U.S. 24 (1965)" \c 1 </w:instrText>
      </w:r>
      <w:r w:rsidR="00B11EF6" w:rsidRPr="00D4440D">
        <w:fldChar w:fldCharType="end"/>
      </w:r>
      <w:r w:rsidR="00B11EF6" w:rsidRPr="00D4440D">
        <w:t xml:space="preserve">. When a juror finds facts without the appropriate mindset, the viability of the jury system is seriously undermined. </w:t>
      </w:r>
      <w:r w:rsidR="00B11EF6" w:rsidRPr="00D4440D">
        <w:rPr>
          <w:i/>
        </w:rPr>
        <w:t>In re Detention of Hennings</w:t>
      </w:r>
      <w:r w:rsidR="00B11EF6" w:rsidRPr="00D4440D">
        <w:t xml:space="preserve">, </w:t>
      </w:r>
      <w:r w:rsidRPr="00D4440D">
        <w:t>744 N.W.2d 333, 338</w:t>
      </w:r>
      <w:r w:rsidR="00B11EF6" w:rsidRPr="00D4440D">
        <w:t xml:space="preserve"> (Iowa 2008</w:t>
      </w:r>
      <w:r w:rsidRPr="00D4440D">
        <w:t xml:space="preserve">). </w:t>
      </w:r>
      <w:r w:rsidR="00B11EF6" w:rsidRPr="00D4440D">
        <w:t xml:space="preserve">To be denied the jury to which one is entitled under the Constitution is prejudicial. The wrongful denial of a challenge for cause may not seem to present a serious “tangible” harm to an individual litigant if the panelists who are biased are stricken with peremptory challenges. But the failure to excuse for cause jurors who are biased denies one party the jury he or she was, in fact, constitutionally entitled to have. The United States Supreme Court and Iowa federal courts have long recognized that while there is no “constitutional right” to peremptory challenges, the challenges constitute a necessary part of trial by jury. </w:t>
      </w:r>
      <w:r w:rsidR="00FB6BDC" w:rsidRPr="00D4440D">
        <w:rPr>
          <w:i/>
        </w:rPr>
        <w:t xml:space="preserve">See </w:t>
      </w:r>
      <w:r w:rsidR="00B11EF6" w:rsidRPr="00D4440D">
        <w:rPr>
          <w:i/>
        </w:rPr>
        <w:t>U.S. v. Johnson</w:t>
      </w:r>
      <w:r w:rsidRPr="00D4440D">
        <w:t>, 403 F. Supp. 2d 721, 775–</w:t>
      </w:r>
      <w:r w:rsidR="00B11EF6" w:rsidRPr="00D4440D">
        <w:t>76 (N.D. Iowa 2005)</w:t>
      </w:r>
      <w:r w:rsidRPr="00D4440D">
        <w:t>,</w:t>
      </w:r>
      <w:r w:rsidR="00B11EF6" w:rsidRPr="00D4440D">
        <w:fldChar w:fldCharType="begin"/>
      </w:r>
      <w:r w:rsidR="00B11EF6" w:rsidRPr="00D4440D">
        <w:instrText xml:space="preserve"> TA \l "</w:instrText>
      </w:r>
      <w:r w:rsidR="00B11EF6" w:rsidRPr="00D4440D">
        <w:rPr>
          <w:i/>
        </w:rPr>
        <w:instrText>U.S. v. Johnson</w:instrText>
      </w:r>
      <w:r w:rsidR="00B11EF6" w:rsidRPr="00D4440D">
        <w:instrText xml:space="preserve">, 403 F. Supp. 2d 721 (N.D. Iowa 2005)" \s "U.S. v. Johnson, 403 F. Supp. 2d 721 (N.D. Iowa 2005)" \c 1 </w:instrText>
      </w:r>
      <w:r w:rsidR="00B11EF6" w:rsidRPr="00D4440D">
        <w:fldChar w:fldCharType="end"/>
      </w:r>
      <w:r w:rsidRPr="00D4440D">
        <w:t xml:space="preserve"> </w:t>
      </w:r>
      <w:r w:rsidR="00B11EF6" w:rsidRPr="00D4440D">
        <w:t xml:space="preserve">citing </w:t>
      </w:r>
      <w:r w:rsidR="00B11EF6" w:rsidRPr="00D4440D">
        <w:rPr>
          <w:i/>
        </w:rPr>
        <w:t>Ross v. Oklahoma</w:t>
      </w:r>
      <w:r w:rsidR="00B11EF6" w:rsidRPr="00D4440D">
        <w:t>, 487 U.S. 81, 88 (1988)</w:t>
      </w:r>
      <w:r w:rsidR="00B11EF6" w:rsidRPr="00D4440D">
        <w:fldChar w:fldCharType="begin"/>
      </w:r>
      <w:r w:rsidR="00B11EF6" w:rsidRPr="00D4440D">
        <w:instrText xml:space="preserve"> TA \l "</w:instrText>
      </w:r>
      <w:r w:rsidR="00B11EF6" w:rsidRPr="00D4440D">
        <w:rPr>
          <w:i/>
        </w:rPr>
        <w:instrText>Ross v. Oklahoma</w:instrText>
      </w:r>
      <w:r w:rsidR="00B11EF6" w:rsidRPr="00D4440D">
        <w:instrText xml:space="preserve">, 487 U.S. 81 (1988)" \s "Ross v. Oklahoma, 487 U.S. 81 (1988)" \c 1 </w:instrText>
      </w:r>
      <w:r w:rsidR="00B11EF6" w:rsidRPr="00D4440D">
        <w:fldChar w:fldCharType="end"/>
      </w:r>
      <w:r w:rsidR="00B11EF6" w:rsidRPr="00D4440D">
        <w:t xml:space="preserve"> (“We have long recognized that peremptory challenges are not of constitutional dimension. They are a means to achieve </w:t>
      </w:r>
      <w:r w:rsidRPr="00D4440D">
        <w:t>the end of an impartial jury.”)</w:t>
      </w:r>
      <w:r w:rsidR="00B11EF6" w:rsidRPr="00D4440D">
        <w:t>.</w:t>
      </w:r>
    </w:p>
    <w:p w14:paraId="3852D989" w14:textId="4E347951" w:rsidR="00B11EF6" w:rsidRPr="00D4440D" w:rsidRDefault="00B11EF6" w:rsidP="00B11EF6">
      <w:pPr>
        <w:spacing w:line="480" w:lineRule="auto"/>
        <w:ind w:firstLine="720"/>
      </w:pPr>
      <w:r w:rsidRPr="00D4440D">
        <w:t xml:space="preserve">When </w:t>
      </w:r>
      <w:r w:rsidR="00341523" w:rsidRPr="00D4440D">
        <w:t>a juror</w:t>
      </w:r>
      <w:r w:rsidRPr="00D4440D">
        <w:t xml:space="preserve"> who should have been r</w:t>
      </w:r>
      <w:r w:rsidR="00341523" w:rsidRPr="00D4440D">
        <w:t>emoved for cause is</w:t>
      </w:r>
      <w:r w:rsidRPr="00D4440D">
        <w:t xml:space="preserve"> not</w:t>
      </w:r>
      <w:r w:rsidR="00341523" w:rsidRPr="00D4440D">
        <w:t>, and a party must then remove the juror using a</w:t>
      </w:r>
      <w:r w:rsidRPr="00D4440D">
        <w:t xml:space="preserve"> peremptory challenge, the party effectively loses that peremptory challenge to which he or she is entitled by law. </w:t>
      </w:r>
      <w:r w:rsidRPr="00D4440D">
        <w:rPr>
          <w:i/>
        </w:rPr>
        <w:t>See</w:t>
      </w:r>
      <w:r w:rsidRPr="00D4440D">
        <w:t xml:space="preserve"> </w:t>
      </w:r>
      <w:r w:rsidRPr="00D4440D">
        <w:rPr>
          <w:i/>
        </w:rPr>
        <w:t>Montana v. Good</w:t>
      </w:r>
      <w:r w:rsidRPr="00D4440D">
        <w:t>, 43 P.3d 948, 956 (Mont. 2002)</w:t>
      </w:r>
      <w:r w:rsidRPr="00D4440D">
        <w:fldChar w:fldCharType="begin"/>
      </w:r>
      <w:r w:rsidRPr="00D4440D">
        <w:instrText xml:space="preserve"> TA \l "</w:instrText>
      </w:r>
      <w:r w:rsidRPr="00D4440D">
        <w:rPr>
          <w:i/>
        </w:rPr>
        <w:instrText>Montana v. Good</w:instrText>
      </w:r>
      <w:r w:rsidRPr="00D4440D">
        <w:instrText xml:space="preserve">, 43 P.3d 948 (Mont. 2002)" \s "Montana v. Good, 43 P.3d 948 (Mont. 2002)" \c 1 </w:instrText>
      </w:r>
      <w:r w:rsidRPr="00D4440D">
        <w:fldChar w:fldCharType="end"/>
      </w:r>
      <w:r w:rsidRPr="00D4440D">
        <w:t xml:space="preserve">. This </w:t>
      </w:r>
      <w:r w:rsidR="00341523" w:rsidRPr="00D4440D">
        <w:t xml:space="preserve">failure to excuse jurors for cause violates </w:t>
      </w:r>
      <w:r w:rsidRPr="00D4440D">
        <w:t>the Equal Protection Clauses of the United States and Iowa Constitutions. U.S.C.A. Const. Amend. 14</w:t>
      </w:r>
      <w:r w:rsidRPr="00D4440D">
        <w:fldChar w:fldCharType="begin"/>
      </w:r>
      <w:r w:rsidRPr="00D4440D">
        <w:instrText xml:space="preserve"> TA \l "U.S.C.A. Const. Amend. 14" \s "U.S.C.A. Const. Amend. 14" \c 7 </w:instrText>
      </w:r>
      <w:r w:rsidRPr="00D4440D">
        <w:fldChar w:fldCharType="end"/>
      </w:r>
      <w:r w:rsidRPr="00D4440D">
        <w:t>; Iowa Const. Art. 1 § 6</w:t>
      </w:r>
      <w:r w:rsidRPr="00D4440D">
        <w:fldChar w:fldCharType="begin"/>
      </w:r>
      <w:r w:rsidRPr="00D4440D">
        <w:instrText xml:space="preserve"> TA \l "Iowa Const. Art. 1 § 6" \s "Iowa Const. Art. 1 § 6" \c 7 </w:instrText>
      </w:r>
      <w:r w:rsidRPr="00D4440D">
        <w:fldChar w:fldCharType="end"/>
      </w:r>
      <w:r w:rsidRPr="00D4440D">
        <w:t xml:space="preserve">. Any potential juror who expresses concern about his or her ability to be fair should be </w:t>
      </w:r>
      <w:r w:rsidR="0009299C">
        <w:t xml:space="preserve">immediately </w:t>
      </w:r>
      <w:r w:rsidRPr="00D4440D">
        <w:t xml:space="preserve">excused. Attempts to “rehabilitate” </w:t>
      </w:r>
      <w:r w:rsidR="00341523" w:rsidRPr="00D4440D">
        <w:t xml:space="preserve">jurors </w:t>
      </w:r>
      <w:r w:rsidRPr="00D4440D">
        <w:t>should be forbidden. In the treason case of Aaron Burr, Chief Justice John Marshall sitting as the trial judge wrote:</w:t>
      </w:r>
    </w:p>
    <w:p w14:paraId="5D70291F" w14:textId="77777777" w:rsidR="00B11EF6" w:rsidRPr="00D4440D" w:rsidRDefault="00B11EF6" w:rsidP="00B11EF6">
      <w:pPr>
        <w:pStyle w:val="BlockQuote"/>
      </w:pPr>
      <w:r w:rsidRPr="00D4440D">
        <w:t>Why do personal prejudices constitute a just cause of challenge? Solely because the individual who is under their influence is presumed to have a bias on his mind which will prevent an impartial decision of the case</w:t>
      </w:r>
      <w:r w:rsidR="00E36599" w:rsidRPr="00D4440D">
        <w:t>,</w:t>
      </w:r>
      <w:r w:rsidRPr="00D4440D">
        <w:t xml:space="preserve"> according to the testimony. He may declare that notwithstanding these prejudices, he is determined to listen to the evidence</w:t>
      </w:r>
      <w:r w:rsidR="00E36599" w:rsidRPr="00D4440D">
        <w:t>,</w:t>
      </w:r>
      <w:r w:rsidRPr="00D4440D">
        <w:t xml:space="preserve"> and be governed by it; but the law will not trust him . . . Such a person may believe that he will be regulated by testimony, but the law suspects him, and certainly not without reason. He will listen with more favor to that testimony which confirms, than to that which would change his opinion; it is not to be expected that he will weigh evidence or argument as fairly as a man whose judgment is not made up in the case. </w:t>
      </w:r>
    </w:p>
    <w:p w14:paraId="32E667A0" w14:textId="77777777" w:rsidR="00B11EF6" w:rsidRPr="00D4440D" w:rsidRDefault="00B11EF6" w:rsidP="00B11EF6">
      <w:pPr>
        <w:ind w:right="720"/>
      </w:pPr>
      <w:r w:rsidRPr="00D4440D">
        <w:rPr>
          <w:i/>
        </w:rPr>
        <w:t>U</w:t>
      </w:r>
      <w:r w:rsidR="00E36599" w:rsidRPr="00D4440D">
        <w:rPr>
          <w:i/>
        </w:rPr>
        <w:t xml:space="preserve">.S. </w:t>
      </w:r>
      <w:r w:rsidRPr="00D4440D">
        <w:rPr>
          <w:i/>
        </w:rPr>
        <w:t>v. Burr</w:t>
      </w:r>
      <w:r w:rsidRPr="00D4440D">
        <w:t>, 25 F. Cas. 49, 50 (</w:t>
      </w:r>
      <w:r w:rsidR="00E36599" w:rsidRPr="00D4440D">
        <w:t xml:space="preserve">D. Vir. </w:t>
      </w:r>
      <w:r w:rsidRPr="00D4440D">
        <w:t>1807)</w:t>
      </w:r>
      <w:r w:rsidRPr="00D4440D">
        <w:fldChar w:fldCharType="begin"/>
      </w:r>
      <w:r w:rsidRPr="00D4440D">
        <w:instrText xml:space="preserve"> TA \l "</w:instrText>
      </w:r>
      <w:r w:rsidRPr="00D4440D">
        <w:rPr>
          <w:i/>
        </w:rPr>
        <w:instrText>United States v. Burr</w:instrText>
      </w:r>
      <w:r w:rsidRPr="00D4440D">
        <w:instrText xml:space="preserve">, 25 F. Cas. 49 (1807)" \s "United States v. Burr, 25 F. Cas. 49 (1807)" \c 1 </w:instrText>
      </w:r>
      <w:r w:rsidRPr="00D4440D">
        <w:fldChar w:fldCharType="end"/>
      </w:r>
      <w:r w:rsidRPr="00D4440D">
        <w:t>.</w:t>
      </w:r>
    </w:p>
    <w:p w14:paraId="4C22250A" w14:textId="77777777" w:rsidR="00B11EF6" w:rsidRPr="00D4440D" w:rsidRDefault="00B11EF6" w:rsidP="00B11EF6">
      <w:pPr>
        <w:ind w:firstLine="720"/>
      </w:pPr>
    </w:p>
    <w:p w14:paraId="54F3C826" w14:textId="77777777" w:rsidR="00B11EF6" w:rsidRPr="00D4440D" w:rsidRDefault="00B11EF6" w:rsidP="00B11EF6">
      <w:pPr>
        <w:spacing w:line="480" w:lineRule="auto"/>
        <w:ind w:firstLine="720"/>
      </w:pPr>
      <w:r w:rsidRPr="00D4440D">
        <w:t xml:space="preserve">What the Chief Justice recognized so long ago remains true, and has been exacerbated by the efforts of tortfeasors to destroy the public’s faith in and understanding of the civil justice system. Any panel member who expresses hesitation about his or her ability to serve fairly </w:t>
      </w:r>
      <w:r w:rsidR="008B0564" w:rsidRPr="00D4440D">
        <w:t>must</w:t>
      </w:r>
      <w:r w:rsidRPr="00D4440D">
        <w:t xml:space="preserve"> be excused without any questioning designed to persuade or intimidate the panelist into agreeing that he or she “would follow the court’s instruction” or similarly worded leading questions. As Justice Marshall recognizes, the panelist may say and even believe that he or she can be governed by the evidence, but that will </w:t>
      </w:r>
      <w:r w:rsidR="008B0564" w:rsidRPr="00D4440D">
        <w:t xml:space="preserve">actually </w:t>
      </w:r>
      <w:r w:rsidRPr="00D4440D">
        <w:t xml:space="preserve">be impossible. </w:t>
      </w:r>
      <w:r w:rsidRPr="00D4440D">
        <w:rPr>
          <w:i/>
        </w:rPr>
        <w:t>Id</w:t>
      </w:r>
      <w:r w:rsidRPr="00D4440D">
        <w:rPr>
          <w:i/>
        </w:rPr>
        <w:fldChar w:fldCharType="begin"/>
      </w:r>
      <w:r w:rsidRPr="00D4440D">
        <w:instrText xml:space="preserve"> TA \s "United States v. Burr, 25 F. Cas. 49 (1807)" </w:instrText>
      </w:r>
      <w:r w:rsidRPr="00D4440D">
        <w:rPr>
          <w:i/>
        </w:rPr>
        <w:fldChar w:fldCharType="end"/>
      </w:r>
      <w:r w:rsidRPr="00D4440D">
        <w:rPr>
          <w:i/>
        </w:rPr>
        <w:t>.</w:t>
      </w:r>
      <w:r w:rsidR="005A3507" w:rsidRPr="00D4440D">
        <w:t xml:space="preserve"> The panelist is likely</w:t>
      </w:r>
      <w:r w:rsidRPr="00D4440D">
        <w:t xml:space="preserve"> to hear</w:t>
      </w:r>
      <w:r w:rsidR="005A3507" w:rsidRPr="00D4440D">
        <w:t xml:space="preserve"> only</w:t>
      </w:r>
      <w:r w:rsidRPr="00D4440D">
        <w:t xml:space="preserve"> the evidence that confirms his or her previously held beliefs and opinions and to ignore any evidence that does not confirm his or her previously held beliefs and opinions. The panelist must be excused for cause under Iowa Rule of Civil Procedure 1.915(6)(j)</w:t>
      </w:r>
      <w:r w:rsidRPr="00D4440D">
        <w:fldChar w:fldCharType="begin"/>
      </w:r>
      <w:r w:rsidRPr="00D4440D">
        <w:instrText xml:space="preserve"> TA \s "Iowa R. Civ. Pro. § 1.915(6)(j)" </w:instrText>
      </w:r>
      <w:r w:rsidRPr="00D4440D">
        <w:fldChar w:fldCharType="end"/>
      </w:r>
      <w:r w:rsidRPr="00D4440D">
        <w:t xml:space="preserve">. </w:t>
      </w:r>
    </w:p>
    <w:p w14:paraId="6163E900" w14:textId="24F10BFD" w:rsidR="00B11EF6" w:rsidRPr="00D4440D" w:rsidRDefault="0089744C" w:rsidP="0089744C">
      <w:pPr>
        <w:spacing w:line="480" w:lineRule="auto"/>
        <w:ind w:right="720" w:firstLine="720"/>
      </w:pPr>
      <w:r>
        <w:t xml:space="preserve">In this case, the most likely reason a </w:t>
      </w:r>
      <w:r w:rsidR="000E7961">
        <w:t xml:space="preserve">perspective </w:t>
      </w:r>
      <w:r>
        <w:t>jur</w:t>
      </w:r>
      <w:r w:rsidR="000E7961">
        <w:t>or</w:t>
      </w:r>
      <w:r>
        <w:t xml:space="preserve"> may be challenged by a party for cause is under Iowa Rule of Civil Procedure Section 1.915(6)(j): “</w:t>
      </w:r>
      <w:r w:rsidR="00B11EF6" w:rsidRPr="00D4440D">
        <w:t>When it appears the juror has formed or expressed an unqualified opinion on the merits of the controversy, or shows a state of mind which will prevent the juror from rendering a just verdict.</w:t>
      </w:r>
      <w:r>
        <w:t>”</w:t>
      </w:r>
    </w:p>
    <w:p w14:paraId="702967FA" w14:textId="4C23311C" w:rsidR="00B11EF6" w:rsidRPr="00D4440D" w:rsidRDefault="00CC0301" w:rsidP="00165A5D">
      <w:pPr>
        <w:spacing w:line="480" w:lineRule="auto"/>
        <w:ind w:firstLine="720"/>
      </w:pPr>
      <w:r>
        <w:t>Plaintiff</w:t>
      </w:r>
      <w:r w:rsidR="0089744C">
        <w:t>’s</w:t>
      </w:r>
      <w:r w:rsidR="00165A5D" w:rsidRPr="00D4440D">
        <w:t xml:space="preserve"> position is illustrated in</w:t>
      </w:r>
      <w:r w:rsidR="00B11EF6" w:rsidRPr="00D4440D">
        <w:t xml:space="preserve"> </w:t>
      </w:r>
      <w:r w:rsidR="00B11EF6" w:rsidRPr="00D4440D">
        <w:rPr>
          <w:i/>
        </w:rPr>
        <w:t>Knop v. McCain</w:t>
      </w:r>
      <w:r w:rsidR="00165A5D" w:rsidRPr="00D4440D">
        <w:t>.</w:t>
      </w:r>
      <w:r w:rsidR="00A652B4">
        <w:t xml:space="preserve"> </w:t>
      </w:r>
      <w:r w:rsidR="00165A5D" w:rsidRPr="00D4440D">
        <w:t>561 So. 2d 229, 234 (Ala. 1989)</w:t>
      </w:r>
      <w:r w:rsidR="00165A5D" w:rsidRPr="00D4440D">
        <w:fldChar w:fldCharType="begin"/>
      </w:r>
      <w:r w:rsidR="00165A5D" w:rsidRPr="00D4440D">
        <w:instrText xml:space="preserve"> TA \l "</w:instrText>
      </w:r>
      <w:r w:rsidR="00165A5D" w:rsidRPr="00D4440D">
        <w:rPr>
          <w:i/>
        </w:rPr>
        <w:instrText xml:space="preserve"> Knop v. McCain</w:instrText>
      </w:r>
      <w:r w:rsidR="00165A5D" w:rsidRPr="00D4440D">
        <w:instrText xml:space="preserve">, 561 So. 2d 229 (Ala. 1989)" \s "Knop v. McCain, 561 So. 2d 229 (Ala. 1989)" \c 1 </w:instrText>
      </w:r>
      <w:r w:rsidR="00165A5D" w:rsidRPr="00D4440D">
        <w:fldChar w:fldCharType="end"/>
      </w:r>
      <w:r w:rsidR="00165A5D" w:rsidRPr="00D4440D">
        <w:t>. In that case,</w:t>
      </w:r>
      <w:r w:rsidR="00B11EF6" w:rsidRPr="00D4440D">
        <w:t xml:space="preserve"> two prospective jurors should have been disqualified for cause on the motion of plaintiff’s counsel in a medical malpractice case. </w:t>
      </w:r>
      <w:r w:rsidR="00165A5D" w:rsidRPr="00D4440D">
        <w:rPr>
          <w:i/>
        </w:rPr>
        <w:t>Id.</w:t>
      </w:r>
      <w:r w:rsidR="00165A5D" w:rsidRPr="00D4440D">
        <w:t xml:space="preserve"> at 234</w:t>
      </w:r>
      <w:r w:rsidR="00B11EF6" w:rsidRPr="00D4440D">
        <w:fldChar w:fldCharType="begin"/>
      </w:r>
      <w:r w:rsidR="00B11EF6" w:rsidRPr="00D4440D">
        <w:instrText xml:space="preserve"> TA \l "</w:instrText>
      </w:r>
      <w:r w:rsidR="00B11EF6" w:rsidRPr="00D4440D">
        <w:rPr>
          <w:i/>
        </w:rPr>
        <w:instrText xml:space="preserve"> Knop v. McCain</w:instrText>
      </w:r>
      <w:r w:rsidR="00B11EF6" w:rsidRPr="00D4440D">
        <w:instrText xml:space="preserve">, 561 So. 2d 229 (Ala. 1989)" \s "Knop v. McCain, 561 So. 2d 229 (Ala. 1989)" \c 1 </w:instrText>
      </w:r>
      <w:r w:rsidR="00B11EF6" w:rsidRPr="00D4440D">
        <w:fldChar w:fldCharType="end"/>
      </w:r>
      <w:r w:rsidR="00B11EF6" w:rsidRPr="00D4440D">
        <w:t xml:space="preserve">. Although both prospective jurors responded to defense questions by stating that they could determine the case based on the evidence and the law given them by the court, one prospective juror stated that in her opinion people were “too quick to sue” and that “evidence would have to be overwhelming” for the plaintiff before the perspective juror would be “willing to give her money.” </w:t>
      </w:r>
      <w:r w:rsidR="00B11EF6" w:rsidRPr="00D4440D">
        <w:rPr>
          <w:i/>
        </w:rPr>
        <w:t>Id</w:t>
      </w:r>
      <w:r w:rsidR="00B11EF6" w:rsidRPr="00D4440D">
        <w:rPr>
          <w:i/>
        </w:rPr>
        <w:fldChar w:fldCharType="begin"/>
      </w:r>
      <w:r w:rsidR="00B11EF6" w:rsidRPr="00D4440D">
        <w:instrText xml:space="preserve"> TA \s "Knop v. McCain, 561 So. 2d 229 (Ala. 1989)" </w:instrText>
      </w:r>
      <w:r w:rsidR="00B11EF6" w:rsidRPr="00D4440D">
        <w:rPr>
          <w:i/>
        </w:rPr>
        <w:fldChar w:fldCharType="end"/>
      </w:r>
      <w:r w:rsidR="00B11EF6" w:rsidRPr="00D4440D">
        <w:rPr>
          <w:i/>
        </w:rPr>
        <w:t>.</w:t>
      </w:r>
      <w:r w:rsidR="00B11EF6" w:rsidRPr="00D4440D">
        <w:t xml:space="preserve"> at 232. The other prospective juror stated that she “probably” could be fair and impartial although there was “some” doubt. </w:t>
      </w:r>
      <w:r w:rsidR="00B11EF6" w:rsidRPr="00D4440D">
        <w:rPr>
          <w:i/>
        </w:rPr>
        <w:t>Id</w:t>
      </w:r>
      <w:r w:rsidR="00B11EF6" w:rsidRPr="00D4440D">
        <w:rPr>
          <w:i/>
        </w:rPr>
        <w:fldChar w:fldCharType="begin"/>
      </w:r>
      <w:r w:rsidR="00B11EF6" w:rsidRPr="00D4440D">
        <w:instrText xml:space="preserve"> TA \s "Knop v. McCain, 561 So. 2d 229 (Ala. 1989)" </w:instrText>
      </w:r>
      <w:r w:rsidR="00B11EF6" w:rsidRPr="00D4440D">
        <w:rPr>
          <w:i/>
        </w:rPr>
        <w:fldChar w:fldCharType="end"/>
      </w:r>
      <w:r w:rsidR="00B11EF6" w:rsidRPr="00D4440D">
        <w:rPr>
          <w:i/>
        </w:rPr>
        <w:t>.</w:t>
      </w:r>
      <w:r w:rsidR="00B11EF6" w:rsidRPr="00D4440D">
        <w:t xml:space="preserve"> </w:t>
      </w:r>
      <w:r w:rsidR="0009299C">
        <w:t>That</w:t>
      </w:r>
      <w:r w:rsidR="00B11EF6" w:rsidRPr="00D4440D">
        <w:t xml:space="preserve"> was enough doubt for the appellate court, which reversed the case. </w:t>
      </w:r>
      <w:r w:rsidR="00B11EF6" w:rsidRPr="00D4440D">
        <w:rPr>
          <w:i/>
        </w:rPr>
        <w:t>Id</w:t>
      </w:r>
      <w:r w:rsidR="00B11EF6" w:rsidRPr="00D4440D">
        <w:rPr>
          <w:i/>
        </w:rPr>
        <w:fldChar w:fldCharType="begin"/>
      </w:r>
      <w:r w:rsidR="00B11EF6" w:rsidRPr="00D4440D">
        <w:instrText xml:space="preserve"> TA \s "Knop v. McCain, 561 So. 2d 229 (Ala. 1989)" </w:instrText>
      </w:r>
      <w:r w:rsidR="00B11EF6" w:rsidRPr="00D4440D">
        <w:rPr>
          <w:i/>
        </w:rPr>
        <w:fldChar w:fldCharType="end"/>
      </w:r>
      <w:r w:rsidR="00B11EF6" w:rsidRPr="00D4440D">
        <w:rPr>
          <w:i/>
        </w:rPr>
        <w:t>.</w:t>
      </w:r>
      <w:r w:rsidR="00B11EF6" w:rsidRPr="00D4440D">
        <w:t xml:space="preserve"> at 235. </w:t>
      </w:r>
    </w:p>
    <w:p w14:paraId="7F86C433" w14:textId="3AFD3F37" w:rsidR="00B11EF6" w:rsidRPr="00D4440D" w:rsidRDefault="00B11EF6" w:rsidP="00B11EF6">
      <w:pPr>
        <w:suppressAutoHyphens/>
        <w:spacing w:line="480" w:lineRule="auto"/>
        <w:ind w:firstLine="720"/>
        <w:rPr>
          <w:spacing w:val="-3"/>
        </w:rPr>
      </w:pPr>
      <w:r w:rsidRPr="00D4440D">
        <w:rPr>
          <w:spacing w:val="-3"/>
        </w:rPr>
        <w:t>If a party makes a challenge on the basis of cause, the judge should not attempt to rehabilitate the juror.</w:t>
      </w:r>
      <w:r w:rsidR="00A652B4">
        <w:rPr>
          <w:spacing w:val="-3"/>
        </w:rPr>
        <w:t xml:space="preserve"> </w:t>
      </w:r>
      <w:r w:rsidRPr="00D4440D">
        <w:rPr>
          <w:spacing w:val="-3"/>
        </w:rPr>
        <w:t>The Iowa Judicial Bench Book, vol. 5, Rule 187(f)</w:t>
      </w:r>
      <w:r w:rsidRPr="00D4440D">
        <w:rPr>
          <w:spacing w:val="-3"/>
        </w:rPr>
        <w:fldChar w:fldCharType="begin"/>
      </w:r>
      <w:r w:rsidRPr="00D4440D">
        <w:instrText xml:space="preserve"> TA \l "</w:instrText>
      </w:r>
      <w:r w:rsidRPr="00D4440D">
        <w:rPr>
          <w:spacing w:val="-3"/>
        </w:rPr>
        <w:instrText>The Iowa Judicial Bench Book, vol. 5, Rule 187(f)</w:instrText>
      </w:r>
      <w:r w:rsidRPr="00D4440D">
        <w:instrText xml:space="preserve">" \s "The Iowa Judicial Bench Book, vol. 5, Rule 187(f)" \c 3 </w:instrText>
      </w:r>
      <w:r w:rsidRPr="00D4440D">
        <w:rPr>
          <w:spacing w:val="-3"/>
        </w:rPr>
        <w:fldChar w:fldCharType="end"/>
      </w:r>
      <w:r w:rsidRPr="00D4440D">
        <w:rPr>
          <w:spacing w:val="-3"/>
        </w:rPr>
        <w:t xml:space="preserve"> explains:</w:t>
      </w:r>
    </w:p>
    <w:p w14:paraId="7021DC53" w14:textId="7C259629" w:rsidR="00B11EF6" w:rsidRPr="00D4440D" w:rsidRDefault="00B11EF6" w:rsidP="00B11EF6">
      <w:pPr>
        <w:pStyle w:val="BlockQuote"/>
      </w:pPr>
      <w:r w:rsidRPr="00D4440D">
        <w:t>Particular care should be taken if the court undertakes to rehabilitate a juror because of the juror’s likely retreat from his/her position under the court’s questioning.</w:t>
      </w:r>
      <w:r w:rsidR="00A652B4">
        <w:t xml:space="preserve"> </w:t>
      </w:r>
      <w:r w:rsidRPr="00D4440D">
        <w:t xml:space="preserve">For example, see </w:t>
      </w:r>
      <w:r w:rsidRPr="00D4440D">
        <w:rPr>
          <w:i/>
        </w:rPr>
        <w:t xml:space="preserve">State v. </w:t>
      </w:r>
      <w:r w:rsidR="00123B42">
        <w:rPr>
          <w:i/>
        </w:rPr>
        <w:t>Be</w:t>
      </w:r>
      <w:r w:rsidRPr="00D4440D">
        <w:rPr>
          <w:i/>
        </w:rPr>
        <w:t>ckwith</w:t>
      </w:r>
      <w:r w:rsidRPr="00D4440D">
        <w:t>, 242 Iowa 228, 46 N.W.2d 20 (1951)</w:t>
      </w:r>
      <w:r w:rsidRPr="00D4440D">
        <w:fldChar w:fldCharType="begin"/>
      </w:r>
      <w:r w:rsidRPr="00D4440D">
        <w:instrText xml:space="preserve"> TA \l "</w:instrText>
      </w:r>
      <w:r w:rsidRPr="00D4440D">
        <w:rPr>
          <w:i/>
        </w:rPr>
        <w:instrText>State v. Eckwith</w:instrText>
      </w:r>
      <w:r w:rsidRPr="00D4440D">
        <w:instrText xml:space="preserve">, 242 Iowa 228, 46 N.W.2d 20 (1951)" \s "State v. Eckwith, 242 Iowa 228, 46 N.W.2d 20 (Iowa 1951)" \c 1 </w:instrText>
      </w:r>
      <w:r w:rsidRPr="00D4440D">
        <w:fldChar w:fldCharType="end"/>
      </w:r>
      <w:r w:rsidRPr="00D4440D">
        <w:t>.</w:t>
      </w:r>
      <w:r w:rsidR="00A652B4">
        <w:t xml:space="preserve"> </w:t>
      </w:r>
      <w:r w:rsidRPr="00D4440D">
        <w:t>Therefore, the better rule would be to sustain the challenge when there appears to be an open question.</w:t>
      </w:r>
      <w:r w:rsidR="00A652B4">
        <w:t xml:space="preserve"> </w:t>
      </w:r>
    </w:p>
    <w:p w14:paraId="5E0E4979" w14:textId="77777777" w:rsidR="00B11EF6" w:rsidRPr="00D4440D" w:rsidRDefault="00B11EF6" w:rsidP="00B11EF6">
      <w:pPr>
        <w:spacing w:line="480" w:lineRule="auto"/>
        <w:rPr>
          <w:spacing w:val="-3"/>
        </w:rPr>
      </w:pPr>
      <w:r w:rsidRPr="00D4440D">
        <w:rPr>
          <w:spacing w:val="-3"/>
        </w:rPr>
        <w:tab/>
        <w:t>The Kansas Supreme Court has described the duty of providing for an impartial and unbiased jury as follows:</w:t>
      </w:r>
    </w:p>
    <w:p w14:paraId="65258165" w14:textId="77777777" w:rsidR="00B11EF6" w:rsidRPr="00D4440D" w:rsidRDefault="00B11EF6" w:rsidP="00B11EF6">
      <w:pPr>
        <w:pStyle w:val="BlockQuote"/>
      </w:pPr>
      <w:r w:rsidRPr="00D4440D">
        <w:t>[T]here is no more important feature of a trial than the impaneling of an impartial and unbiased jury, and the courts are very liberal in allowing inquiries into the competency and qualifications of persons called as jurors. The examination serves a double purpose – first, to learn whether there is a disqualification or cause for challenge, and, second, to enable a party to determine whether he shall exercise the right of peremptory challenge given by statute. So careful is the law that a fair jury may be obtained that it not only provides for the exclusion of those shown to be partial or prejudiced, but it gives each party the added right to challenge a certain number not shown to be prejudiced or disqualified, whom the parties may desire to exclude for reasons not recognized by law. Apart from admitted bias or prejudice, persons may be excluded from the panel because of possible prejudice on account of pecuniary interest, relationship, or business connection with the parties to the action.</w:t>
      </w:r>
    </w:p>
    <w:p w14:paraId="6AE1E2BF" w14:textId="77777777" w:rsidR="00B11EF6" w:rsidRPr="00D4440D" w:rsidRDefault="00B11EF6" w:rsidP="00B11EF6">
      <w:pPr>
        <w:spacing w:line="480" w:lineRule="auto"/>
        <w:rPr>
          <w:spacing w:val="-3"/>
        </w:rPr>
      </w:pPr>
      <w:r w:rsidRPr="00D4440D">
        <w:rPr>
          <w:i/>
          <w:spacing w:val="-3"/>
        </w:rPr>
        <w:t>Mathena v. Burchett</w:t>
      </w:r>
      <w:r w:rsidRPr="00D4440D">
        <w:rPr>
          <w:spacing w:val="-3"/>
        </w:rPr>
        <w:t>, 369 P.3d 487, 490 (Kan. 1962)</w:t>
      </w:r>
      <w:r w:rsidRPr="00D4440D">
        <w:rPr>
          <w:spacing w:val="-3"/>
        </w:rPr>
        <w:fldChar w:fldCharType="begin"/>
      </w:r>
      <w:r w:rsidRPr="00D4440D">
        <w:instrText xml:space="preserve"> TA \l "</w:instrText>
      </w:r>
      <w:r w:rsidRPr="00D4440D">
        <w:rPr>
          <w:i/>
          <w:spacing w:val="-3"/>
        </w:rPr>
        <w:instrText>Mathena v. Burchett</w:instrText>
      </w:r>
      <w:r w:rsidRPr="00D4440D">
        <w:rPr>
          <w:spacing w:val="-3"/>
        </w:rPr>
        <w:instrText>, 189 Kan. 350, 369 P.3d 487 (Kan. 1962)</w:instrText>
      </w:r>
      <w:r w:rsidRPr="00D4440D">
        <w:instrText xml:space="preserve">" \s "Mathena v. Burchett, 189 Kan. 350, 369 P.3d 487 (Kan. 1962)" \c 1 </w:instrText>
      </w:r>
      <w:r w:rsidRPr="00D4440D">
        <w:rPr>
          <w:spacing w:val="-3"/>
        </w:rPr>
        <w:fldChar w:fldCharType="end"/>
      </w:r>
      <w:r w:rsidRPr="00D4440D">
        <w:rPr>
          <w:spacing w:val="-3"/>
        </w:rPr>
        <w:t>.</w:t>
      </w:r>
    </w:p>
    <w:p w14:paraId="76C4982B" w14:textId="77777777" w:rsidR="00B11EF6" w:rsidRPr="00D4440D" w:rsidRDefault="00B11EF6" w:rsidP="0015392A">
      <w:pPr>
        <w:spacing w:line="480" w:lineRule="auto"/>
        <w:ind w:firstLine="720"/>
      </w:pPr>
      <w:r w:rsidRPr="00D4440D">
        <w:t>Other courts have found reversible prejudice occurs when peremptory challenges must be used to strike jurors that should have been removed for cause.</w:t>
      </w:r>
      <w:r w:rsidRPr="00D4440D">
        <w:rPr>
          <w:rStyle w:val="FootnoteReference"/>
        </w:rPr>
        <w:footnoteReference w:id="1"/>
      </w:r>
      <w:r w:rsidRPr="00D4440D">
        <w:t xml:space="preserve"> For example, when the Kentucky Supreme Court overruled the “presumed prejudice/per se reversible error” standard that had been applied in that state for over 170 years, the Court was deeply divided. </w:t>
      </w:r>
      <w:bookmarkStart w:id="17" w:name="_Hlk482256067"/>
      <w:r w:rsidRPr="00D4440D">
        <w:rPr>
          <w:i/>
        </w:rPr>
        <w:t>Morgan v. Commonwealth of Kentucky</w:t>
      </w:r>
      <w:r w:rsidRPr="00D4440D">
        <w:t>, 189 S.W.3d 99 (Ky. 2006)</w:t>
      </w:r>
      <w:bookmarkEnd w:id="17"/>
      <w:r w:rsidRPr="00D4440D">
        <w:fldChar w:fldCharType="begin"/>
      </w:r>
      <w:r w:rsidRPr="00D4440D">
        <w:instrText xml:space="preserve"> TA \l "</w:instrText>
      </w:r>
      <w:r w:rsidRPr="00D4440D">
        <w:rPr>
          <w:i/>
        </w:rPr>
        <w:instrText>Morgan v. Commonwealth of Kentucky</w:instrText>
      </w:r>
      <w:r w:rsidRPr="00D4440D">
        <w:instrText xml:space="preserve">, 189 S.W.3d 99 (Ky. 2006)" \s "Morgan v. Commonwealth of Kentucky, 189 S.W.3d 99 (Ky. 2006)" \c 1 </w:instrText>
      </w:r>
      <w:r w:rsidRPr="00D4440D">
        <w:fldChar w:fldCharType="end"/>
      </w:r>
      <w:r w:rsidRPr="00D4440D">
        <w:t>. Justice Cooper’s scathi</w:t>
      </w:r>
      <w:r w:rsidR="00390DE9" w:rsidRPr="00D4440D">
        <w:t xml:space="preserve">ng and historically detailed nineteen </w:t>
      </w:r>
      <w:r w:rsidRPr="00D4440D">
        <w:t xml:space="preserve">page dissent was the basis of the reversal of </w:t>
      </w:r>
      <w:r w:rsidRPr="00D4440D">
        <w:rPr>
          <w:i/>
        </w:rPr>
        <w:t>Morgan</w:t>
      </w:r>
      <w:r w:rsidRPr="00D4440D">
        <w:t xml:space="preserve"> a mere eighteen months after it had been decided. </w:t>
      </w:r>
      <w:r w:rsidRPr="00D4440D">
        <w:rPr>
          <w:i/>
        </w:rPr>
        <w:t>See</w:t>
      </w:r>
      <w:r w:rsidRPr="00D4440D">
        <w:t xml:space="preserve"> </w:t>
      </w:r>
      <w:r w:rsidRPr="00D4440D">
        <w:rPr>
          <w:i/>
        </w:rPr>
        <w:t>Shane v. Kentucky</w:t>
      </w:r>
      <w:r w:rsidRPr="00D4440D">
        <w:t xml:space="preserve">, </w:t>
      </w:r>
      <w:r w:rsidR="00390DE9" w:rsidRPr="00D4440D">
        <w:t>243 S.W.3d 336</w:t>
      </w:r>
      <w:r w:rsidRPr="00D4440D">
        <w:t xml:space="preserve"> (Ky. 2007)</w:t>
      </w:r>
      <w:r w:rsidRPr="00D4440D">
        <w:fldChar w:fldCharType="begin"/>
      </w:r>
      <w:r w:rsidRPr="00D4440D">
        <w:instrText xml:space="preserve"> TA \l "</w:instrText>
      </w:r>
      <w:r w:rsidRPr="00D4440D">
        <w:rPr>
          <w:i/>
        </w:rPr>
        <w:instrText>Shane v. Commonwealth of Kentucky</w:instrText>
      </w:r>
      <w:r w:rsidRPr="00D4440D">
        <w:instrText xml:space="preserve">, 2007 WL 4460982 (Ky. 2007)" \s "Shane v. Commonwealth of Kentucky, 2007 WL 4460982 (Ky. 2007)" \c 1 </w:instrText>
      </w:r>
      <w:r w:rsidRPr="00D4440D">
        <w:fldChar w:fldCharType="end"/>
      </w:r>
      <w:r w:rsidR="00390DE9" w:rsidRPr="00D4440D">
        <w:t>.</w:t>
      </w:r>
      <w:r w:rsidRPr="00D4440D">
        <w:t xml:space="preserve"> There is an implicit recognition that a litigant is entitled to due process and if an act of the trial court negates such process, reversal is required. </w:t>
      </w:r>
      <w:r w:rsidRPr="00D4440D">
        <w:rPr>
          <w:i/>
        </w:rPr>
        <w:t>Id</w:t>
      </w:r>
      <w:r w:rsidRPr="00D4440D">
        <w:rPr>
          <w:i/>
        </w:rPr>
        <w:fldChar w:fldCharType="begin"/>
      </w:r>
      <w:r w:rsidRPr="00D4440D">
        <w:instrText xml:space="preserve"> TA \s "Shane v. Commonwealth of Kentucky, 2007 WL 4460982 (Ky. 2007)" </w:instrText>
      </w:r>
      <w:r w:rsidRPr="00D4440D">
        <w:rPr>
          <w:i/>
        </w:rPr>
        <w:fldChar w:fldCharType="end"/>
      </w:r>
      <w:r w:rsidRPr="00D4440D">
        <w:rPr>
          <w:i/>
        </w:rPr>
        <w:t>.</w:t>
      </w:r>
    </w:p>
    <w:p w14:paraId="6F0EA147" w14:textId="77777777" w:rsidR="00B11EF6" w:rsidRPr="00D4440D" w:rsidRDefault="00B11EF6" w:rsidP="006F1617">
      <w:pPr>
        <w:pStyle w:val="Heading2"/>
      </w:pPr>
      <w:bookmarkStart w:id="18" w:name="_Toc427929367"/>
      <w:bookmarkStart w:id="19" w:name="_Toc482257213"/>
      <w:bookmarkStart w:id="20" w:name="_Toc488653414"/>
      <w:r w:rsidRPr="00D4440D">
        <w:t>Effective Voir Dire Prevents Bias and Prejudice from Tainting Trial</w:t>
      </w:r>
      <w:bookmarkEnd w:id="18"/>
      <w:bookmarkEnd w:id="19"/>
      <w:bookmarkEnd w:id="20"/>
    </w:p>
    <w:p w14:paraId="13CD62F4" w14:textId="4D58E1AE" w:rsidR="00B11EF6" w:rsidRPr="00D4440D" w:rsidRDefault="00E451DC" w:rsidP="00B11EF6">
      <w:pPr>
        <w:spacing w:line="480" w:lineRule="auto"/>
        <w:rPr>
          <w:spacing w:val="-3"/>
        </w:rPr>
      </w:pPr>
      <w:r w:rsidRPr="00D4440D">
        <w:rPr>
          <w:spacing w:val="-3"/>
        </w:rPr>
        <w:tab/>
        <w:t>A fair trial “requires an</w:t>
      </w:r>
      <w:r w:rsidR="00B11EF6" w:rsidRPr="00D4440D">
        <w:rPr>
          <w:spacing w:val="-3"/>
        </w:rPr>
        <w:t xml:space="preserve"> absence of actual bias” and prejudice. </w:t>
      </w:r>
      <w:r w:rsidR="00B11EF6" w:rsidRPr="00D4440D">
        <w:rPr>
          <w:i/>
          <w:spacing w:val="-3"/>
        </w:rPr>
        <w:t>In re C.L.C. Jr.</w:t>
      </w:r>
      <w:r w:rsidR="00B11EF6" w:rsidRPr="00D4440D">
        <w:rPr>
          <w:spacing w:val="-3"/>
        </w:rPr>
        <w:t>, 798 N.W.2d 329, 335 (Iowa 2011)</w:t>
      </w:r>
      <w:r w:rsidR="00B11EF6" w:rsidRPr="00D4440D">
        <w:rPr>
          <w:spacing w:val="-3"/>
        </w:rPr>
        <w:fldChar w:fldCharType="begin"/>
      </w:r>
      <w:r w:rsidR="00B11EF6" w:rsidRPr="00D4440D">
        <w:instrText xml:space="preserve"> TA \l "</w:instrText>
      </w:r>
      <w:r w:rsidR="00B11EF6" w:rsidRPr="00D4440D">
        <w:rPr>
          <w:i/>
          <w:spacing w:val="-3"/>
        </w:rPr>
        <w:instrText>In re C.L.C. Jr.</w:instrText>
      </w:r>
      <w:r w:rsidR="00B11EF6" w:rsidRPr="00D4440D">
        <w:rPr>
          <w:spacing w:val="-3"/>
        </w:rPr>
        <w:instrText>, 798 N.W.2d 329 (Iowa 2011)</w:instrText>
      </w:r>
      <w:r w:rsidR="00B11EF6" w:rsidRPr="00D4440D">
        <w:instrText xml:space="preserve">" \s "In re C.L.C. Jr., 798 N.W.2d 329 (Iowa 2011)" \c 1 </w:instrText>
      </w:r>
      <w:r w:rsidR="00B11EF6" w:rsidRPr="00D4440D">
        <w:rPr>
          <w:spacing w:val="-3"/>
        </w:rPr>
        <w:fldChar w:fldCharType="end"/>
      </w:r>
      <w:r w:rsidR="00B11EF6" w:rsidRPr="00D4440D">
        <w:rPr>
          <w:spacing w:val="-3"/>
        </w:rPr>
        <w:t xml:space="preserve">. But preventing bias and prejudice from influencing a trial requires a thorough and vigorous vetting of potential jurors. “The underlying purpose [of </w:t>
      </w:r>
      <w:r w:rsidR="00B11EF6" w:rsidRPr="00D4440D">
        <w:rPr>
          <w:i/>
          <w:spacing w:val="-3"/>
        </w:rPr>
        <w:t>voir dire</w:t>
      </w:r>
      <w:r w:rsidR="00B11EF6" w:rsidRPr="00D4440D">
        <w:rPr>
          <w:spacing w:val="-3"/>
        </w:rPr>
        <w:t xml:space="preserve">] is to secure a fair and impartial jury.” </w:t>
      </w:r>
      <w:r w:rsidR="00B11EF6" w:rsidRPr="00D4440D">
        <w:rPr>
          <w:i/>
          <w:spacing w:val="-3"/>
        </w:rPr>
        <w:t>State v. Windsor</w:t>
      </w:r>
      <w:r w:rsidR="00B11EF6" w:rsidRPr="00D4440D">
        <w:rPr>
          <w:spacing w:val="-3"/>
        </w:rPr>
        <w:t>, 316 N.W.2d 684, 687 (Iowa 1982)</w:t>
      </w:r>
      <w:r w:rsidR="00B11EF6" w:rsidRPr="00D4440D">
        <w:rPr>
          <w:spacing w:val="-3"/>
        </w:rPr>
        <w:fldChar w:fldCharType="begin"/>
      </w:r>
      <w:r w:rsidR="00B11EF6" w:rsidRPr="00D4440D">
        <w:instrText xml:space="preserve"> TA \l "</w:instrText>
      </w:r>
      <w:r w:rsidR="00B11EF6" w:rsidRPr="00D4440D">
        <w:rPr>
          <w:i/>
          <w:spacing w:val="-3"/>
        </w:rPr>
        <w:instrText>State v. Windsor</w:instrText>
      </w:r>
      <w:r w:rsidR="00B11EF6" w:rsidRPr="00D4440D">
        <w:rPr>
          <w:spacing w:val="-3"/>
        </w:rPr>
        <w:instrText>, 316 N.W.2d 684 (Iowa 1982)</w:instrText>
      </w:r>
      <w:r w:rsidR="00B11EF6" w:rsidRPr="00D4440D">
        <w:instrText xml:space="preserve">" \s "State v. Windsor, 316 N.W.2d 684 (Iowa 1982)" \c 1 </w:instrText>
      </w:r>
      <w:r w:rsidR="00B11EF6" w:rsidRPr="00D4440D">
        <w:rPr>
          <w:spacing w:val="-3"/>
        </w:rPr>
        <w:fldChar w:fldCharType="end"/>
      </w:r>
      <w:r w:rsidR="00890A90">
        <w:rPr>
          <w:spacing w:val="-3"/>
        </w:rPr>
        <w:t>. This is particularly true in cases</w:t>
      </w:r>
      <w:r w:rsidR="00B11EF6" w:rsidRPr="00D4440D">
        <w:rPr>
          <w:spacing w:val="-3"/>
        </w:rPr>
        <w:t xml:space="preserve"> like the present </w:t>
      </w:r>
      <w:r w:rsidRPr="00D4440D">
        <w:rPr>
          <w:spacing w:val="-3"/>
        </w:rPr>
        <w:t>one</w:t>
      </w:r>
      <w:r w:rsidR="00B11EF6" w:rsidRPr="00D4440D">
        <w:rPr>
          <w:spacing w:val="-3"/>
        </w:rPr>
        <w:t xml:space="preserve">, where potential jurors might have had similar experiences. By discovering bias and prejudice, </w:t>
      </w:r>
      <w:r w:rsidR="00B11EF6" w:rsidRPr="00D4440D">
        <w:rPr>
          <w:i/>
          <w:spacing w:val="-3"/>
        </w:rPr>
        <w:t>voir dire</w:t>
      </w:r>
      <w:r w:rsidR="00B11EF6" w:rsidRPr="00D4440D">
        <w:rPr>
          <w:spacing w:val="-3"/>
        </w:rPr>
        <w:t xml:space="preserve"> safeguards against the corruption of jury panels, the erosion of our civil justice system, and the degradation of litigants’ right to trial by jury.</w:t>
      </w:r>
    </w:p>
    <w:p w14:paraId="4959F75E" w14:textId="1B3C41F3" w:rsidR="00B11EF6" w:rsidRPr="00D4440D" w:rsidRDefault="00B11EF6" w:rsidP="00B11EF6">
      <w:pPr>
        <w:spacing w:line="480" w:lineRule="auto"/>
        <w:ind w:firstLine="720"/>
        <w:rPr>
          <w:i/>
          <w:spacing w:val="-3"/>
        </w:rPr>
      </w:pPr>
      <w:r w:rsidRPr="00D4440D">
        <w:rPr>
          <w:spacing w:val="-3"/>
        </w:rPr>
        <w:t xml:space="preserve">Unfortunately, bias and prejudice are innate characteristics often deeply ingrained and concealed from our own self-examination. The United States Supreme Court recognized this when it said that “[b]ias or prejudice is such an elusive condition of the mind that it is most difficult, if not impossible, to always recognize its existence.” </w:t>
      </w:r>
      <w:r w:rsidRPr="00D4440D">
        <w:rPr>
          <w:i/>
          <w:spacing w:val="-3"/>
        </w:rPr>
        <w:t>Crawford v. United States</w:t>
      </w:r>
      <w:r w:rsidRPr="00D4440D">
        <w:rPr>
          <w:spacing w:val="-3"/>
        </w:rPr>
        <w:t>, 212 U.S. 183, 196 (1909)</w:t>
      </w:r>
      <w:r w:rsidRPr="00D4440D">
        <w:rPr>
          <w:spacing w:val="-3"/>
        </w:rPr>
        <w:fldChar w:fldCharType="begin"/>
      </w:r>
      <w:r w:rsidRPr="00D4440D">
        <w:instrText xml:space="preserve"> TA \l "</w:instrText>
      </w:r>
      <w:r w:rsidRPr="00D4440D">
        <w:rPr>
          <w:i/>
          <w:spacing w:val="-3"/>
        </w:rPr>
        <w:instrText>Crawford v. United States</w:instrText>
      </w:r>
      <w:r w:rsidRPr="00D4440D">
        <w:rPr>
          <w:spacing w:val="-3"/>
        </w:rPr>
        <w:instrText>, 212 U.S. 183 (1909)</w:instrText>
      </w:r>
      <w:r w:rsidRPr="00D4440D">
        <w:instrText xml:space="preserve">" \s "Crawford v. United States, 212 U.S. 183 (1909)" \c 1 </w:instrText>
      </w:r>
      <w:r w:rsidRPr="00D4440D">
        <w:rPr>
          <w:spacing w:val="-3"/>
        </w:rPr>
        <w:fldChar w:fldCharType="end"/>
      </w:r>
      <w:r w:rsidRPr="00D4440D">
        <w:rPr>
          <w:spacing w:val="-3"/>
        </w:rPr>
        <w:t xml:space="preserve">. In addition, bias or prejudice can exist in someone “who was quite positive that he had no bias and said that he was perfectly able to decide the question wholly uninfluenced by anything but the evidence.” </w:t>
      </w:r>
      <w:r w:rsidRPr="00D4440D">
        <w:rPr>
          <w:i/>
          <w:spacing w:val="-3"/>
        </w:rPr>
        <w:t>Id</w:t>
      </w:r>
      <w:r w:rsidRPr="00D4440D">
        <w:rPr>
          <w:i/>
          <w:spacing w:val="-3"/>
        </w:rPr>
        <w:fldChar w:fldCharType="begin"/>
      </w:r>
      <w:r w:rsidRPr="00D4440D">
        <w:instrText xml:space="preserve"> TA \s "Crawford v. United States, 212 U.S. 183 (1909)" </w:instrText>
      </w:r>
      <w:r w:rsidRPr="00D4440D">
        <w:rPr>
          <w:i/>
          <w:spacing w:val="-3"/>
        </w:rPr>
        <w:fldChar w:fldCharType="end"/>
      </w:r>
      <w:r w:rsidRPr="00D4440D">
        <w:rPr>
          <w:i/>
          <w:spacing w:val="-3"/>
        </w:rPr>
        <w:t xml:space="preserve">. </w:t>
      </w:r>
      <w:r w:rsidRPr="00D4440D">
        <w:rPr>
          <w:spacing w:val="-3"/>
        </w:rPr>
        <w:t xml:space="preserve">The Iowa Supreme Court has echoed this sentiment, finding “unsatisfying the notion that the principal consideration in determining bias is the potentially biased juror’s own assurances that he or she can be impartial.” </w:t>
      </w:r>
      <w:r w:rsidRPr="00D4440D">
        <w:rPr>
          <w:i/>
          <w:spacing w:val="-3"/>
        </w:rPr>
        <w:t>State v. Webster</w:t>
      </w:r>
      <w:r w:rsidR="00BC2795" w:rsidRPr="00D4440D">
        <w:rPr>
          <w:spacing w:val="-3"/>
        </w:rPr>
        <w:t>,</w:t>
      </w:r>
      <w:r w:rsidRPr="00D4440D">
        <w:rPr>
          <w:spacing w:val="-3"/>
        </w:rPr>
        <w:t xml:space="preserve"> 865 N.W.2d </w:t>
      </w:r>
      <w:r w:rsidR="0044107D">
        <w:rPr>
          <w:spacing w:val="-3"/>
        </w:rPr>
        <w:t>at</w:t>
      </w:r>
      <w:r w:rsidRPr="00D4440D">
        <w:rPr>
          <w:spacing w:val="-3"/>
        </w:rPr>
        <w:t xml:space="preserve"> 248 </w:t>
      </w:r>
      <w:r w:rsidR="00BC2795" w:rsidRPr="00D4440D">
        <w:rPr>
          <w:spacing w:val="-3"/>
        </w:rPr>
        <w:t>(J. Hecht, concurring in part, dissenting in part)</w:t>
      </w:r>
      <w:r w:rsidRPr="00D4440D">
        <w:rPr>
          <w:spacing w:val="-3"/>
        </w:rPr>
        <w:fldChar w:fldCharType="begin"/>
      </w:r>
      <w:r w:rsidRPr="00D4440D">
        <w:instrText xml:space="preserve"> TA \s "State v. Webster. 865 N.W.2d 223 (Iowa 2015)" </w:instrText>
      </w:r>
      <w:r w:rsidRPr="00D4440D">
        <w:rPr>
          <w:spacing w:val="-3"/>
        </w:rPr>
        <w:fldChar w:fldCharType="end"/>
      </w:r>
      <w:r w:rsidRPr="00D4440D">
        <w:rPr>
          <w:spacing w:val="-3"/>
        </w:rPr>
        <w:t>.</w:t>
      </w:r>
      <w:r w:rsidRPr="00D4440D">
        <w:rPr>
          <w:i/>
          <w:spacing w:val="-3"/>
        </w:rPr>
        <w:t xml:space="preserve"> </w:t>
      </w:r>
    </w:p>
    <w:p w14:paraId="1B73AAFD" w14:textId="77777777" w:rsidR="00B11EF6" w:rsidRPr="00D4440D" w:rsidRDefault="00B11EF6" w:rsidP="00B11EF6">
      <w:pPr>
        <w:spacing w:line="480" w:lineRule="auto"/>
        <w:ind w:firstLine="720"/>
        <w:rPr>
          <w:spacing w:val="-3"/>
        </w:rPr>
      </w:pPr>
      <w:r w:rsidRPr="00D4440D">
        <w:rPr>
          <w:spacing w:val="-3"/>
        </w:rPr>
        <w:t xml:space="preserve">Prospective jurors often cannot or do not acknowledge their own biases and prejudices when asked general </w:t>
      </w:r>
      <w:r w:rsidRPr="00D4440D">
        <w:rPr>
          <w:i/>
          <w:spacing w:val="-3"/>
        </w:rPr>
        <w:t>voir dire</w:t>
      </w:r>
      <w:r w:rsidRPr="00D4440D">
        <w:rPr>
          <w:spacing w:val="-3"/>
        </w:rPr>
        <w:t xml:space="preserve"> questions. </w:t>
      </w:r>
      <w:r w:rsidRPr="00D4440D">
        <w:rPr>
          <w:i/>
          <w:spacing w:val="-3"/>
        </w:rPr>
        <w:t>See id</w:t>
      </w:r>
      <w:r w:rsidRPr="00D4440D">
        <w:rPr>
          <w:i/>
          <w:spacing w:val="-3"/>
        </w:rPr>
        <w:fldChar w:fldCharType="begin"/>
      </w:r>
      <w:r w:rsidRPr="00D4440D">
        <w:instrText xml:space="preserve"> TA \s "State v. Webster. 865 N.W.2d 223 (Iowa 2015)" </w:instrText>
      </w:r>
      <w:r w:rsidRPr="00D4440D">
        <w:rPr>
          <w:i/>
          <w:spacing w:val="-3"/>
        </w:rPr>
        <w:fldChar w:fldCharType="end"/>
      </w:r>
      <w:r w:rsidRPr="00D4440D">
        <w:rPr>
          <w:i/>
          <w:spacing w:val="-3"/>
        </w:rPr>
        <w:t>.</w:t>
      </w:r>
      <w:r w:rsidRPr="00D4440D">
        <w:rPr>
          <w:spacing w:val="-3"/>
        </w:rPr>
        <w:t xml:space="preserve"> Other courts have also noted this inherent shortcoming, even among honest panel members. The Tenth Circuit Court of Appeals has stated that a panel member may be deemed biased and struck for cause despite an honest belief that he or she can be impartial. </w:t>
      </w:r>
      <w:r w:rsidRPr="00D4440D">
        <w:rPr>
          <w:i/>
          <w:spacing w:val="-3"/>
        </w:rPr>
        <w:t>Gonzales v. Thomas</w:t>
      </w:r>
      <w:r w:rsidRPr="00D4440D">
        <w:rPr>
          <w:spacing w:val="-3"/>
        </w:rPr>
        <w:t>, 99 F.3d 978, 989 (10th Cir. 1996)</w:t>
      </w:r>
      <w:r w:rsidRPr="00D4440D">
        <w:rPr>
          <w:spacing w:val="-3"/>
        </w:rPr>
        <w:fldChar w:fldCharType="begin"/>
      </w:r>
      <w:r w:rsidRPr="00D4440D">
        <w:instrText xml:space="preserve"> TA \l "</w:instrText>
      </w:r>
      <w:r w:rsidRPr="00D4440D">
        <w:rPr>
          <w:i/>
          <w:spacing w:val="-3"/>
        </w:rPr>
        <w:instrText>Gonzales v. Thomas</w:instrText>
      </w:r>
      <w:r w:rsidRPr="00D4440D">
        <w:rPr>
          <w:spacing w:val="-3"/>
        </w:rPr>
        <w:instrText>, 99 F.3d 978 (10th Cir. 1996)</w:instrText>
      </w:r>
      <w:r w:rsidRPr="00D4440D">
        <w:instrText xml:space="preserve">" \s "Gonzales v. Thomas, 99 F.3d 978 (10th Cir. 1996)" \c 1 </w:instrText>
      </w:r>
      <w:r w:rsidRPr="00D4440D">
        <w:rPr>
          <w:spacing w:val="-3"/>
        </w:rPr>
        <w:fldChar w:fldCharType="end"/>
      </w:r>
      <w:r w:rsidRPr="00D4440D">
        <w:rPr>
          <w:spacing w:val="-3"/>
        </w:rPr>
        <w:t>. This is notable if similarities exist between the panel member’s experience and the incident at issue at trial “that would inherently create in [the] juror ‘a substantial emotional involvement adv</w:t>
      </w:r>
      <w:r w:rsidR="00BC2795" w:rsidRPr="00D4440D">
        <w:rPr>
          <w:spacing w:val="-3"/>
        </w:rPr>
        <w:t>ersely affecting impartiality.’</w:t>
      </w:r>
      <w:r w:rsidRPr="00D4440D">
        <w:rPr>
          <w:spacing w:val="-3"/>
        </w:rPr>
        <w:t xml:space="preserve">” </w:t>
      </w:r>
      <w:r w:rsidRPr="00D4440D">
        <w:rPr>
          <w:i/>
          <w:spacing w:val="-3"/>
        </w:rPr>
        <w:t>Id</w:t>
      </w:r>
      <w:r w:rsidRPr="00D4440D">
        <w:rPr>
          <w:i/>
          <w:spacing w:val="-3"/>
        </w:rPr>
        <w:fldChar w:fldCharType="begin"/>
      </w:r>
      <w:r w:rsidRPr="00D4440D">
        <w:instrText xml:space="preserve"> TA \s "Gonzales v. Thomas, 99 F.3d 978 (10th Cir. 1996)" </w:instrText>
      </w:r>
      <w:r w:rsidRPr="00D4440D">
        <w:rPr>
          <w:i/>
          <w:spacing w:val="-3"/>
        </w:rPr>
        <w:fldChar w:fldCharType="end"/>
      </w:r>
      <w:r w:rsidRPr="00D4440D">
        <w:rPr>
          <w:i/>
          <w:spacing w:val="-3"/>
        </w:rPr>
        <w:t xml:space="preserve">. </w:t>
      </w:r>
      <w:r w:rsidRPr="00D4440D">
        <w:rPr>
          <w:spacing w:val="-3"/>
        </w:rPr>
        <w:t xml:space="preserve">Put another way, “the issue for implied bias is whether an average person in the position of the juror in controversy would be prejudiced,” not the juror’s own professions of impartiality. </w:t>
      </w:r>
      <w:r w:rsidRPr="00D4440D">
        <w:rPr>
          <w:i/>
          <w:spacing w:val="-3"/>
        </w:rPr>
        <w:t>U.S. v. Powell</w:t>
      </w:r>
      <w:r w:rsidRPr="00D4440D">
        <w:rPr>
          <w:spacing w:val="-3"/>
        </w:rPr>
        <w:t>, 226 F.3d 1181, 1188 (10th Cir. 2000)</w:t>
      </w:r>
      <w:r w:rsidRPr="00D4440D">
        <w:rPr>
          <w:spacing w:val="-3"/>
        </w:rPr>
        <w:fldChar w:fldCharType="begin"/>
      </w:r>
      <w:r w:rsidRPr="00D4440D">
        <w:instrText xml:space="preserve"> TA \l "</w:instrText>
      </w:r>
      <w:r w:rsidRPr="00D4440D">
        <w:rPr>
          <w:i/>
          <w:spacing w:val="-3"/>
        </w:rPr>
        <w:instrText>U.S. v. Powell</w:instrText>
      </w:r>
      <w:r w:rsidRPr="00D4440D">
        <w:rPr>
          <w:spacing w:val="-3"/>
        </w:rPr>
        <w:instrText>, 226 F.3d 1181 (10th Cir. 2000)</w:instrText>
      </w:r>
      <w:r w:rsidRPr="00D4440D">
        <w:instrText xml:space="preserve">" \s "U.S. v. Powell, 226 F.3d 1181 (10th Cir. 2000)" \c 1 </w:instrText>
      </w:r>
      <w:r w:rsidRPr="00D4440D">
        <w:rPr>
          <w:spacing w:val="-3"/>
        </w:rPr>
        <w:fldChar w:fldCharType="end"/>
      </w:r>
      <w:r w:rsidRPr="00D4440D">
        <w:rPr>
          <w:spacing w:val="-3"/>
        </w:rPr>
        <w:t>.</w:t>
      </w:r>
    </w:p>
    <w:p w14:paraId="3F737D95" w14:textId="77777777" w:rsidR="00B11EF6" w:rsidRPr="00D4440D" w:rsidRDefault="00B11EF6" w:rsidP="00B11EF6">
      <w:pPr>
        <w:spacing w:line="480" w:lineRule="auto"/>
        <w:ind w:firstLine="720"/>
        <w:rPr>
          <w:spacing w:val="-3"/>
        </w:rPr>
      </w:pPr>
      <w:r w:rsidRPr="00D4440D">
        <w:rPr>
          <w:spacing w:val="-3"/>
        </w:rPr>
        <w:t xml:space="preserve">The American Bar Association, in guidelines dedicated to improving juries and jury trials, has echoed the importance of striking jurors who might be biased. Among its formal recommendations for </w:t>
      </w:r>
      <w:r w:rsidRPr="00D4440D">
        <w:rPr>
          <w:i/>
          <w:spacing w:val="-3"/>
        </w:rPr>
        <w:t>voir dire</w:t>
      </w:r>
      <w:r w:rsidRPr="00D4440D">
        <w:rPr>
          <w:spacing w:val="-3"/>
        </w:rPr>
        <w:t>, it advocates the following:</w:t>
      </w:r>
    </w:p>
    <w:p w14:paraId="4CA59685" w14:textId="77777777" w:rsidR="00B11EF6" w:rsidRPr="00D4440D" w:rsidRDefault="00B11EF6" w:rsidP="00B11EF6">
      <w:pPr>
        <w:pStyle w:val="BlockQuote"/>
      </w:pPr>
      <w:r w:rsidRPr="00D4440D">
        <w:t>At a minimum, a challenge for cause to a juror should be sustained if the juror has an interest in the outcome of the case, may be biased for or against one of the parties . . . or may be unable or unwilling to hear the subject case fairly and impartially. There should be no limit to the number of challenges for cause.</w:t>
      </w:r>
    </w:p>
    <w:p w14:paraId="078C3A8C" w14:textId="4BC97F19" w:rsidR="00B11EF6" w:rsidRPr="00D4440D" w:rsidRDefault="00B11EF6" w:rsidP="00B11EF6">
      <w:pPr>
        <w:pStyle w:val="BlockQuote"/>
      </w:pPr>
      <w:r w:rsidRPr="00D4440D">
        <w:t>In ruling on a challenge for ca</w:t>
      </w:r>
      <w:r w:rsidR="00890A90">
        <w:t>use, the court should evaluate</w:t>
      </w:r>
      <w:r w:rsidRPr="00D4440D">
        <w:t xml:space="preserve"> the juror’s demeanor and substantive responses to questions. If the court determines that there is a reasonable doubt that the juror can be fair and impartial, then the court should excuse him or her from trial.</w:t>
      </w:r>
    </w:p>
    <w:p w14:paraId="423F43DE" w14:textId="5C031B4E" w:rsidR="007B3EF0" w:rsidRDefault="00B11EF6" w:rsidP="00BC2795">
      <w:pPr>
        <w:spacing w:line="480" w:lineRule="auto"/>
        <w:rPr>
          <w:spacing w:val="-3"/>
        </w:rPr>
      </w:pPr>
      <w:r w:rsidRPr="00D4440D">
        <w:rPr>
          <w:spacing w:val="-3"/>
        </w:rPr>
        <w:t xml:space="preserve">Ex. </w:t>
      </w:r>
      <w:r w:rsidR="003430AA">
        <w:rPr>
          <w:spacing w:val="-3"/>
        </w:rPr>
        <w:t>4</w:t>
      </w:r>
      <w:r w:rsidRPr="00D4440D">
        <w:rPr>
          <w:spacing w:val="-3"/>
        </w:rPr>
        <w:t xml:space="preserve">, </w:t>
      </w:r>
      <w:r w:rsidRPr="00D4440D">
        <w:rPr>
          <w:i/>
          <w:spacing w:val="-3"/>
        </w:rPr>
        <w:t>American Bar Association, Principles for Juries &amp; Jury Trials</w:t>
      </w:r>
      <w:r w:rsidRPr="00D4440D">
        <w:rPr>
          <w:spacing w:val="-3"/>
        </w:rPr>
        <w:t>, p. 14 (2005)</w:t>
      </w:r>
      <w:r w:rsidRPr="00D4440D">
        <w:rPr>
          <w:spacing w:val="-3"/>
        </w:rPr>
        <w:fldChar w:fldCharType="begin"/>
      </w:r>
      <w:r w:rsidRPr="00D4440D">
        <w:instrText xml:space="preserve"> TA \l "</w:instrText>
      </w:r>
      <w:r w:rsidRPr="00D4440D">
        <w:rPr>
          <w:i/>
          <w:spacing w:val="-3"/>
        </w:rPr>
        <w:instrText>American Bar Association, Principles for Juries &amp; Jury Trials</w:instrText>
      </w:r>
      <w:r w:rsidRPr="00D4440D">
        <w:rPr>
          <w:spacing w:val="-3"/>
        </w:rPr>
        <w:instrText xml:space="preserve"> (2005)</w:instrText>
      </w:r>
      <w:r w:rsidRPr="00D4440D">
        <w:instrText xml:space="preserve">" \s "American Bar Association, Principles for Juries &amp; Jury Trials, p. 14 (2005)" \c 3 </w:instrText>
      </w:r>
      <w:r w:rsidRPr="00D4440D">
        <w:rPr>
          <w:spacing w:val="-3"/>
        </w:rPr>
        <w:fldChar w:fldCharType="end"/>
      </w:r>
      <w:r w:rsidR="00BC2795" w:rsidRPr="00D4440D">
        <w:rPr>
          <w:spacing w:val="-3"/>
        </w:rPr>
        <w:t xml:space="preserve"> (emphasis added).</w:t>
      </w:r>
      <w:r w:rsidR="00BC2795" w:rsidRPr="00D4440D">
        <w:rPr>
          <w:spacing w:val="-3"/>
        </w:rPr>
        <w:tab/>
        <w:t>T</w:t>
      </w:r>
      <w:r w:rsidRPr="00D4440D">
        <w:rPr>
          <w:spacing w:val="-3"/>
        </w:rPr>
        <w:t>he parties and this Court shoul</w:t>
      </w:r>
      <w:r w:rsidR="00BC2795" w:rsidRPr="00D4440D">
        <w:rPr>
          <w:spacing w:val="-3"/>
        </w:rPr>
        <w:t>d strive to seat an impartial jury</w:t>
      </w:r>
      <w:r w:rsidRPr="00D4440D">
        <w:rPr>
          <w:spacing w:val="-3"/>
        </w:rPr>
        <w:t>. If reasonable doubt exists about a panel member’s ability to be impartial, that panel member should be struck for cause.</w:t>
      </w:r>
    </w:p>
    <w:p w14:paraId="1D30BDE4" w14:textId="77777777" w:rsidR="007B3EF0" w:rsidRPr="00D4440D" w:rsidRDefault="007B3EF0" w:rsidP="007B3EF0">
      <w:pPr>
        <w:pStyle w:val="Heading2"/>
      </w:pPr>
      <w:r>
        <w:rPr>
          <w:spacing w:val="-3"/>
        </w:rPr>
        <w:tab/>
      </w:r>
      <w:bookmarkStart w:id="21" w:name="_Toc488653415"/>
      <w:r w:rsidRPr="00D4440D">
        <w:t>Rehabilitation of Panel Members Should be Limited and Used with Caution</w:t>
      </w:r>
      <w:bookmarkEnd w:id="21"/>
    </w:p>
    <w:p w14:paraId="71F19311" w14:textId="77777777" w:rsidR="007B3EF0" w:rsidRPr="00D4440D" w:rsidRDefault="007B3EF0" w:rsidP="007B3EF0">
      <w:pPr>
        <w:suppressAutoHyphens/>
        <w:spacing w:line="480" w:lineRule="auto"/>
        <w:ind w:firstLine="720"/>
        <w:rPr>
          <w:i/>
          <w:spacing w:val="-3"/>
        </w:rPr>
      </w:pPr>
      <w:r w:rsidRPr="00D4440D">
        <w:rPr>
          <w:spacing w:val="-3"/>
        </w:rPr>
        <w:t>Juror rehabilitation is likely to be ineffective at removing the bias expressed by a potential juror.</w:t>
      </w:r>
      <w:r>
        <w:rPr>
          <w:spacing w:val="-3"/>
        </w:rPr>
        <w:t xml:space="preserve"> </w:t>
      </w:r>
      <w:r w:rsidRPr="00D4440D">
        <w:rPr>
          <w:spacing w:val="-3"/>
        </w:rPr>
        <w:t>Simply put, jurors do not come equipped with an on/off switch.</w:t>
      </w:r>
      <w:r>
        <w:rPr>
          <w:spacing w:val="-3"/>
        </w:rPr>
        <w:t xml:space="preserve"> </w:t>
      </w:r>
      <w:r w:rsidRPr="00D4440D">
        <w:rPr>
          <w:spacing w:val="-3"/>
        </w:rPr>
        <w:t>A juror’s own bias towards one side or another, or towards one particular position on the law cannot be turned off simply at the command of the judge.</w:t>
      </w:r>
      <w:r>
        <w:rPr>
          <w:spacing w:val="-3"/>
        </w:rPr>
        <w:t xml:space="preserve"> </w:t>
      </w:r>
      <w:r w:rsidRPr="00D4440D">
        <w:rPr>
          <w:i/>
          <w:spacing w:val="-3"/>
        </w:rPr>
        <w:t xml:space="preserve">See </w:t>
      </w:r>
      <w:r w:rsidRPr="00D4440D">
        <w:rPr>
          <w:spacing w:val="-3"/>
        </w:rPr>
        <w:t xml:space="preserve">Judge Mark W. Bennett, </w:t>
      </w:r>
      <w:r w:rsidRPr="00D4440D">
        <w:rPr>
          <w:i/>
          <w:spacing w:val="-3"/>
        </w:rPr>
        <w:t>Unraveling the Gordian Knot of Implicit Bias in Jury Selection: The Problems of Judge-Dominated Voir Dire, the Failed Promise of Batson, and Proposed Solutions</w:t>
      </w:r>
      <w:r w:rsidRPr="00D4440D">
        <w:rPr>
          <w:spacing w:val="-3"/>
        </w:rPr>
        <w:t xml:space="preserve">, 4 </w:t>
      </w:r>
      <w:r w:rsidRPr="00D4440D">
        <w:rPr>
          <w:smallCaps/>
          <w:spacing w:val="-3"/>
        </w:rPr>
        <w:t>Harv. L. &amp; Pol’y Rev.</w:t>
      </w:r>
      <w:r w:rsidRPr="00D4440D">
        <w:rPr>
          <w:spacing w:val="-3"/>
        </w:rPr>
        <w:t xml:space="preserve"> 149 (Winter 2010)</w:t>
      </w:r>
      <w:r w:rsidRPr="00D4440D">
        <w:rPr>
          <w:spacing w:val="-3"/>
        </w:rPr>
        <w:fldChar w:fldCharType="begin"/>
      </w:r>
      <w:r w:rsidRPr="00D4440D">
        <w:instrText xml:space="preserve"> TA \l "</w:instrText>
      </w:r>
      <w:r w:rsidRPr="00D4440D">
        <w:rPr>
          <w:spacing w:val="-3"/>
        </w:rPr>
        <w:instrText xml:space="preserve">Judge Mark W. Bennett, </w:instrText>
      </w:r>
      <w:r w:rsidRPr="00D4440D">
        <w:rPr>
          <w:spacing w:val="-3"/>
          <w:u w:val="single"/>
        </w:rPr>
        <w:instrText>Unraveling the Gordian Knot of Implicit Bias in Jury Selection: The Problems of Judge-Dominated Voir Dire, the Failed Promise of Batson, and Proposed Solutions</w:instrText>
      </w:r>
      <w:r w:rsidRPr="00D4440D">
        <w:rPr>
          <w:spacing w:val="-3"/>
        </w:rPr>
        <w:instrText>, 4 Harv. L. &amp; Pol’y Rev. 149 (Winter 2010)</w:instrText>
      </w:r>
      <w:r w:rsidRPr="00D4440D">
        <w:instrText xml:space="preserve">" \s "Judge Mark W. Bennett, Unraveling the Gordian Knot of Implicit Bias in Jury Selection: The Problems of Judge-Dominated Voir Dire, the Failed Promise of Batson, and Proposed Solutions, 4 Harv. L. &amp; Pol’y Rev. 149 (Winter 2010)" \c 3 </w:instrText>
      </w:r>
      <w:r w:rsidRPr="00D4440D">
        <w:rPr>
          <w:spacing w:val="-3"/>
        </w:rPr>
        <w:fldChar w:fldCharType="end"/>
      </w:r>
      <w:r w:rsidRPr="00D4440D">
        <w:rPr>
          <w:spacing w:val="-3"/>
        </w:rPr>
        <w:t>.</w:t>
      </w:r>
      <w:r>
        <w:rPr>
          <w:spacing w:val="-3"/>
        </w:rPr>
        <w:t xml:space="preserve"> </w:t>
      </w:r>
      <w:r w:rsidRPr="00D4440D">
        <w:rPr>
          <w:spacing w:val="-3"/>
        </w:rPr>
        <w:t>Rather, jurors may potentially harbor such biases throughout the trial, making the administration of justice prejudicial to one side or another.</w:t>
      </w:r>
      <w:r>
        <w:rPr>
          <w:spacing w:val="-3"/>
        </w:rPr>
        <w:t xml:space="preserve"> </w:t>
      </w:r>
      <w:r w:rsidRPr="00D4440D">
        <w:rPr>
          <w:i/>
          <w:spacing w:val="-3"/>
        </w:rPr>
        <w:t>Id</w:t>
      </w:r>
      <w:r w:rsidRPr="00D4440D">
        <w:rPr>
          <w:i/>
          <w:spacing w:val="-3"/>
        </w:rPr>
        <w:fldChar w:fldCharType="begin"/>
      </w:r>
      <w:r w:rsidRPr="00D4440D">
        <w:instrText xml:space="preserve"> TA \s "Judge Mark W. Bennett, Unraveling the Gordian Knot of Implicit Bias in Jury Selection: The Problems of Judge-Dominated Voir Dire, the Failed Promise of Batson, and Proposed Solutions, 4 Harv. L. &amp; Pol’y Rev. 149 (Winter 2010)" </w:instrText>
      </w:r>
      <w:r w:rsidRPr="00D4440D">
        <w:rPr>
          <w:i/>
          <w:spacing w:val="-3"/>
        </w:rPr>
        <w:fldChar w:fldCharType="end"/>
      </w:r>
      <w:r w:rsidRPr="00D4440D">
        <w:rPr>
          <w:i/>
          <w:spacing w:val="-3"/>
        </w:rPr>
        <w:t>.</w:t>
      </w:r>
    </w:p>
    <w:p w14:paraId="5BA3D8B4" w14:textId="77777777" w:rsidR="007B3EF0" w:rsidRDefault="007B3EF0" w:rsidP="007B3EF0">
      <w:pPr>
        <w:suppressAutoHyphens/>
        <w:spacing w:line="480" w:lineRule="auto"/>
        <w:ind w:firstLine="720"/>
        <w:rPr>
          <w:spacing w:val="-3"/>
        </w:rPr>
      </w:pPr>
      <w:r w:rsidRPr="00D4440D">
        <w:rPr>
          <w:spacing w:val="-3"/>
        </w:rPr>
        <w:t>These biases, known as implicit biases, are outside of the control of an individual’s own conscious mind.</w:t>
      </w:r>
      <w:r>
        <w:rPr>
          <w:spacing w:val="-3"/>
        </w:rPr>
        <w:t xml:space="preserve"> </w:t>
      </w:r>
      <w:r w:rsidRPr="00D4440D">
        <w:rPr>
          <w:spacing w:val="-3"/>
        </w:rPr>
        <w:t>They can manifest themselves in any form, whether based on race, beliefs about the law, or any other subject of importance to a particular case.</w:t>
      </w:r>
      <w:r>
        <w:rPr>
          <w:spacing w:val="-3"/>
        </w:rPr>
        <w:t xml:space="preserve"> </w:t>
      </w:r>
      <w:r w:rsidRPr="00D4440D">
        <w:rPr>
          <w:i/>
          <w:spacing w:val="-3"/>
        </w:rPr>
        <w:t>Id</w:t>
      </w:r>
      <w:r w:rsidRPr="00D4440D">
        <w:rPr>
          <w:i/>
          <w:spacing w:val="-3"/>
        </w:rPr>
        <w:fldChar w:fldCharType="begin"/>
      </w:r>
      <w:r w:rsidRPr="00D4440D">
        <w:instrText xml:space="preserve"> TA \s "Judge Mark W. Bennett, Unraveling the Gordian Knot of Implicit Bias in Jury Selection: The Problems of Judge-Dominated Voir Dire, the Failed Promise of Batson, and Proposed Solutions, 4 Harv. L. &amp; Pol’y Rev. 149 (Winter 2010)" </w:instrText>
      </w:r>
      <w:r w:rsidRPr="00D4440D">
        <w:rPr>
          <w:i/>
          <w:spacing w:val="-3"/>
        </w:rPr>
        <w:fldChar w:fldCharType="end"/>
      </w:r>
      <w:r w:rsidRPr="00D4440D">
        <w:rPr>
          <w:i/>
          <w:spacing w:val="-3"/>
        </w:rPr>
        <w:t>.</w:t>
      </w:r>
      <w:r>
        <w:rPr>
          <w:i/>
          <w:spacing w:val="-3"/>
        </w:rPr>
        <w:t xml:space="preserve"> </w:t>
      </w:r>
      <w:r w:rsidRPr="00D4440D">
        <w:rPr>
          <w:spacing w:val="-3"/>
        </w:rPr>
        <w:t xml:space="preserve">By trying to “rehabilitate” jurors during </w:t>
      </w:r>
      <w:r w:rsidRPr="00D4440D">
        <w:rPr>
          <w:i/>
          <w:spacing w:val="-3"/>
        </w:rPr>
        <w:t>voir dire</w:t>
      </w:r>
      <w:r w:rsidRPr="00D4440D">
        <w:rPr>
          <w:spacing w:val="-3"/>
        </w:rPr>
        <w:t xml:space="preserve"> instead of opting to excuse the jurors for cause, a judge can allow prejudiced jurors to be impaneled.</w:t>
      </w:r>
      <w:r>
        <w:rPr>
          <w:spacing w:val="-3"/>
        </w:rPr>
        <w:t xml:space="preserve"> </w:t>
      </w:r>
      <w:r w:rsidRPr="00D4440D">
        <w:rPr>
          <w:spacing w:val="-3"/>
        </w:rPr>
        <w:t>This can lead to jurors paying little attention to evidence one party presents because their subconscious has already decided how they are going to rule on the case.</w:t>
      </w:r>
      <w:r>
        <w:rPr>
          <w:spacing w:val="-3"/>
        </w:rPr>
        <w:t xml:space="preserve"> </w:t>
      </w:r>
      <w:r w:rsidRPr="00D4440D">
        <w:rPr>
          <w:i/>
          <w:spacing w:val="-3"/>
        </w:rPr>
        <w:t>See id</w:t>
      </w:r>
      <w:r w:rsidRPr="00D4440D">
        <w:rPr>
          <w:i/>
          <w:spacing w:val="-3"/>
        </w:rPr>
        <w:fldChar w:fldCharType="begin"/>
      </w:r>
      <w:r w:rsidRPr="00D4440D">
        <w:instrText xml:space="preserve"> TA \s "Judge Mark W. Bennett, Unraveling the Gordian Knot of Implicit Bias in Jury Selection: The Problems of Judge-Dominated Voir Dire, the Failed Promise of Batson, and Proposed Solutions, 4 Harv. L. &amp; Pol’y Rev. 149 (Winter 2010)" </w:instrText>
      </w:r>
      <w:r w:rsidRPr="00D4440D">
        <w:rPr>
          <w:i/>
          <w:spacing w:val="-3"/>
        </w:rPr>
        <w:fldChar w:fldCharType="end"/>
      </w:r>
      <w:r w:rsidRPr="00D4440D">
        <w:rPr>
          <w:i/>
          <w:spacing w:val="-3"/>
        </w:rPr>
        <w:t>.</w:t>
      </w:r>
      <w:r>
        <w:rPr>
          <w:spacing w:val="-3"/>
        </w:rPr>
        <w:t xml:space="preserve"> </w:t>
      </w:r>
      <w:r w:rsidRPr="00D4440D">
        <w:rPr>
          <w:spacing w:val="-3"/>
        </w:rPr>
        <w:t>Thus, this Court should follow the Iowa Judicial Bench Book’s recommendation not to try to rehabilitate jurors that should be struck for cause as discussed in the prior section regarding the Iowa Constitution.</w:t>
      </w:r>
    </w:p>
    <w:p w14:paraId="37BD5007" w14:textId="77777777" w:rsidR="007B3EF0" w:rsidRPr="00D4440D" w:rsidRDefault="007B3EF0" w:rsidP="007B3EF0">
      <w:pPr>
        <w:spacing w:line="480" w:lineRule="auto"/>
        <w:ind w:firstLine="720"/>
        <w:rPr>
          <w:spacing w:val="-3"/>
        </w:rPr>
      </w:pPr>
      <w:r w:rsidRPr="00D4440D">
        <w:rPr>
          <w:spacing w:val="-3"/>
        </w:rPr>
        <w:t xml:space="preserve">To seat an impartial jury, “wide latitude is necessarily afforded counsel in examining jurors.” </w:t>
      </w:r>
      <w:r w:rsidRPr="00D4440D">
        <w:rPr>
          <w:i/>
          <w:spacing w:val="-3"/>
        </w:rPr>
        <w:t>State v. Tubbs</w:t>
      </w:r>
      <w:r w:rsidRPr="00D4440D">
        <w:rPr>
          <w:spacing w:val="-3"/>
        </w:rPr>
        <w:t>, 690 N.W.2d 911, 915 (Iowa 2005)</w:t>
      </w:r>
      <w:r w:rsidRPr="00D4440D">
        <w:rPr>
          <w:spacing w:val="-3"/>
        </w:rPr>
        <w:fldChar w:fldCharType="begin"/>
      </w:r>
      <w:r w:rsidRPr="00D4440D">
        <w:instrText xml:space="preserve"> TA \l "</w:instrText>
      </w:r>
      <w:r w:rsidRPr="00D4440D">
        <w:rPr>
          <w:i/>
          <w:spacing w:val="-3"/>
        </w:rPr>
        <w:instrText>State v. Tubbs</w:instrText>
      </w:r>
      <w:r w:rsidRPr="00D4440D">
        <w:rPr>
          <w:spacing w:val="-3"/>
        </w:rPr>
        <w:instrText>, 690 N.W.2d 911 (Iowa 2005)</w:instrText>
      </w:r>
      <w:r w:rsidRPr="00D4440D">
        <w:instrText xml:space="preserve">" \s "State v. Tubbs, 690 N.W.2d 911 (Iowa 2005)" \c 1 </w:instrText>
      </w:r>
      <w:r w:rsidRPr="00D4440D">
        <w:rPr>
          <w:spacing w:val="-3"/>
        </w:rPr>
        <w:fldChar w:fldCharType="end"/>
      </w:r>
      <w:r w:rsidRPr="00D4440D">
        <w:rPr>
          <w:spacing w:val="-3"/>
        </w:rPr>
        <w:t>. Close ended questions that suggest one correct answer, for example—“Mrs. Smith, you could certainly set aside your feelings about the plaintiff and look at the evidence impartially, couldn’t you?”—do not suffice, particularly if such questions come from the judge, who is a respected authority figure.</w:t>
      </w:r>
      <w:r w:rsidRPr="00D4440D">
        <w:rPr>
          <w:rStyle w:val="FootnoteReference"/>
          <w:spacing w:val="-3"/>
        </w:rPr>
        <w:footnoteReference w:id="2"/>
      </w:r>
    </w:p>
    <w:p w14:paraId="74B3DFD3" w14:textId="482ECA1F" w:rsidR="007B3EF0" w:rsidRPr="00D4440D" w:rsidRDefault="007B3EF0" w:rsidP="007B3EF0">
      <w:pPr>
        <w:spacing w:line="480" w:lineRule="auto"/>
        <w:rPr>
          <w:spacing w:val="-3"/>
        </w:rPr>
      </w:pPr>
      <w:r w:rsidRPr="00D4440D">
        <w:rPr>
          <w:spacing w:val="-3"/>
        </w:rPr>
        <w:tab/>
        <w:t xml:space="preserve">The American Bar Association Report said that courts should not allow jurors to “self-qualify,” or to issue a blanket assertion that they would be able to cast aside acknowledged biases or prejudice and serve impartially. (Ex. </w:t>
      </w:r>
      <w:r w:rsidR="003430AA">
        <w:rPr>
          <w:spacing w:val="-3"/>
        </w:rPr>
        <w:t>4</w:t>
      </w:r>
      <w:r w:rsidRPr="00D4440D">
        <w:rPr>
          <w:spacing w:val="-3"/>
        </w:rPr>
        <w:t>)</w:t>
      </w:r>
      <w:r w:rsidRPr="00D4440D">
        <w:rPr>
          <w:spacing w:val="-3"/>
        </w:rPr>
        <w:fldChar w:fldCharType="begin"/>
      </w:r>
      <w:r w:rsidRPr="00D4440D">
        <w:instrText xml:space="preserve"> TA \s "American Bar Association, Principles for Juries &amp; Jury Trials, p. 14 (2005)" </w:instrText>
      </w:r>
      <w:r w:rsidRPr="00D4440D">
        <w:rPr>
          <w:spacing w:val="-3"/>
        </w:rPr>
        <w:fldChar w:fldCharType="end"/>
      </w:r>
      <w:r w:rsidRPr="00D4440D">
        <w:rPr>
          <w:spacing w:val="-3"/>
        </w:rPr>
        <w:t>. Only the Court can decide if a potential juror is impartial.</w:t>
      </w:r>
    </w:p>
    <w:p w14:paraId="339EA634" w14:textId="77777777" w:rsidR="007B3EF0" w:rsidRPr="00D4440D" w:rsidRDefault="007B3EF0" w:rsidP="007B3EF0">
      <w:pPr>
        <w:pStyle w:val="BlockQuote"/>
      </w:pPr>
      <w:r w:rsidRPr="00D4440D">
        <w:t>The trial court is a fact-finder when it rules on challenges for cause. Because a juror’s credibility depends on his or her answers to the court’s or counsel’s questions as well as his or her demeanor, it is important that the court evaluate both when making such a ruling.</w:t>
      </w:r>
    </w:p>
    <w:p w14:paraId="685AD8CD" w14:textId="751F0B65" w:rsidR="007B3EF0" w:rsidRPr="00D4440D" w:rsidRDefault="007B3EF0" w:rsidP="007B3EF0">
      <w:pPr>
        <w:spacing w:line="480" w:lineRule="auto"/>
        <w:rPr>
          <w:spacing w:val="-3"/>
        </w:rPr>
      </w:pPr>
      <w:r w:rsidRPr="00D4440D">
        <w:rPr>
          <w:spacing w:val="-3"/>
        </w:rPr>
        <w:t xml:space="preserve">(Ex. </w:t>
      </w:r>
      <w:r w:rsidR="003430AA">
        <w:rPr>
          <w:spacing w:val="-3"/>
        </w:rPr>
        <w:t>4</w:t>
      </w:r>
      <w:r w:rsidRPr="00D4440D">
        <w:rPr>
          <w:spacing w:val="-3"/>
        </w:rPr>
        <w:t xml:space="preserve"> at 75</w:t>
      </w:r>
      <w:r w:rsidRPr="00D4440D">
        <w:rPr>
          <w:spacing w:val="-3"/>
        </w:rPr>
        <w:fldChar w:fldCharType="begin"/>
      </w:r>
      <w:r w:rsidRPr="00D4440D">
        <w:instrText xml:space="preserve"> TA \s "American Bar Association, Principles for Juries &amp; Jury Trials, p. 14 (2005)" </w:instrText>
      </w:r>
      <w:r w:rsidRPr="00D4440D">
        <w:rPr>
          <w:spacing w:val="-3"/>
        </w:rPr>
        <w:fldChar w:fldCharType="end"/>
      </w:r>
      <w:r w:rsidRPr="00D4440D">
        <w:rPr>
          <w:spacing w:val="-3"/>
        </w:rPr>
        <w:t xml:space="preserve">, citing </w:t>
      </w:r>
      <w:r w:rsidRPr="00D4440D">
        <w:rPr>
          <w:i/>
          <w:spacing w:val="-3"/>
        </w:rPr>
        <w:t>J.E.B. v. Alabama ex rel. T.B.</w:t>
      </w:r>
      <w:r w:rsidRPr="00D4440D">
        <w:rPr>
          <w:spacing w:val="-3"/>
        </w:rPr>
        <w:t>, 511 U.S. 127 (1994)</w:t>
      </w:r>
      <w:r w:rsidRPr="00D4440D">
        <w:rPr>
          <w:spacing w:val="-3"/>
        </w:rPr>
        <w:fldChar w:fldCharType="begin"/>
      </w:r>
      <w:r w:rsidRPr="00D4440D">
        <w:instrText xml:space="preserve"> TA \l "</w:instrText>
      </w:r>
      <w:r w:rsidRPr="00D4440D">
        <w:rPr>
          <w:i/>
          <w:spacing w:val="-3"/>
        </w:rPr>
        <w:instrText>J.E.B. v. Alabama ex rel. T.B.</w:instrText>
      </w:r>
      <w:r w:rsidRPr="00D4440D">
        <w:rPr>
          <w:spacing w:val="-3"/>
        </w:rPr>
        <w:instrText>, 511 U.S. 127 (1994)</w:instrText>
      </w:r>
      <w:r w:rsidRPr="00D4440D">
        <w:instrText xml:space="preserve">" \s "J.E.B. v. Alabama ex rel. T.B., 511 U.S. 127 (1994)" \c 1 </w:instrText>
      </w:r>
      <w:r w:rsidRPr="00D4440D">
        <w:rPr>
          <w:spacing w:val="-3"/>
        </w:rPr>
        <w:fldChar w:fldCharType="end"/>
      </w:r>
      <w:r w:rsidRPr="00D4440D">
        <w:rPr>
          <w:spacing w:val="-3"/>
        </w:rPr>
        <w:t>).</w:t>
      </w:r>
    </w:p>
    <w:p w14:paraId="003C2E5B" w14:textId="77777777" w:rsidR="007B3EF0" w:rsidRPr="00D4440D" w:rsidRDefault="007B3EF0" w:rsidP="007B3EF0">
      <w:pPr>
        <w:spacing w:line="480" w:lineRule="auto"/>
        <w:ind w:firstLine="720"/>
      </w:pPr>
      <w:r w:rsidRPr="00D4440D">
        <w:t xml:space="preserve">Social science teaches that peoples’ belief systems are fixed and virtually immovable. The notion that such beliefs can be set aside is both wrong and dangerous. A few loaded questions from an authority figure cannot suffice to assure a fair trial from panel members who have already stated in public that they are, in fact, biased. Rehabilitation should not be permitted because it is simply impossible. To permit biased juries to serve deprives plaintiff of her constitutional right to a fair trial. </w:t>
      </w:r>
    </w:p>
    <w:p w14:paraId="1FCB1288" w14:textId="77777777" w:rsidR="007B3EF0" w:rsidRPr="00D4440D" w:rsidRDefault="007B3EF0" w:rsidP="007B3EF0">
      <w:pPr>
        <w:spacing w:line="480" w:lineRule="auto"/>
        <w:ind w:firstLine="720"/>
      </w:pPr>
      <w:r w:rsidRPr="00D4440D">
        <w:t xml:space="preserve">A trial judge who seeks to rehabilitate a prospective juror may unconsciously become an advocate for the juror’s impartiality and may create unreliable responses from the juror. </w:t>
      </w:r>
      <w:r w:rsidRPr="00D4440D">
        <w:rPr>
          <w:i/>
        </w:rPr>
        <w:t>See</w:t>
      </w:r>
      <w:r w:rsidRPr="00D4440D">
        <w:t xml:space="preserve"> </w:t>
      </w:r>
      <w:r w:rsidRPr="00D4440D">
        <w:rPr>
          <w:i/>
        </w:rPr>
        <w:t>McGill v. Virginia</w:t>
      </w:r>
      <w:r w:rsidRPr="00D4440D">
        <w:t>, 391 S.E.2d 597, 600 (Va. Ct. App. 1990)</w:t>
      </w:r>
      <w:r w:rsidRPr="00D4440D">
        <w:fldChar w:fldCharType="begin"/>
      </w:r>
      <w:r w:rsidRPr="00D4440D">
        <w:instrText xml:space="preserve"> TA \l "</w:instrText>
      </w:r>
      <w:r w:rsidRPr="00D4440D">
        <w:rPr>
          <w:i/>
        </w:rPr>
        <w:instrText>McGill v. Commonwealth of Virginia</w:instrText>
      </w:r>
      <w:r w:rsidRPr="00D4440D">
        <w:instrText xml:space="preserve">, 391 S.E.2d 597 (Va. Ct. App. 1990)" \s "McGill v. Commonwealth of Virginia, 391 S.E.2d 597 (Va. Ct. App. 1990)" \c 1 </w:instrText>
      </w:r>
      <w:r w:rsidRPr="00D4440D">
        <w:fldChar w:fldCharType="end"/>
      </w:r>
      <w:r w:rsidRPr="00D4440D">
        <w:t xml:space="preserve">. “A juror’s desire to ‘say the right thing’ or to please the authoritative figure of the judge, if encouraged, creates doubt about the candor of the juror’s responses.” </w:t>
      </w:r>
      <w:r w:rsidRPr="00D4440D">
        <w:rPr>
          <w:i/>
        </w:rPr>
        <w:t>Id</w:t>
      </w:r>
      <w:r w:rsidRPr="00D4440D">
        <w:rPr>
          <w:i/>
        </w:rPr>
        <w:fldChar w:fldCharType="begin"/>
      </w:r>
      <w:r w:rsidRPr="00D4440D">
        <w:instrText xml:space="preserve"> TA \s "McGill v. Commonwealth of Virginia, 391 S.E.2d 597 (Va. Ct. App. 1990)" </w:instrText>
      </w:r>
      <w:r w:rsidRPr="00D4440D">
        <w:rPr>
          <w:i/>
        </w:rPr>
        <w:fldChar w:fldCharType="end"/>
      </w:r>
      <w:r w:rsidRPr="00D4440D">
        <w:t xml:space="preserve">., citing </w:t>
      </w:r>
      <w:r w:rsidRPr="00D4440D">
        <w:rPr>
          <w:i/>
        </w:rPr>
        <w:t>Foley v. Virginia</w:t>
      </w:r>
      <w:r w:rsidRPr="00D4440D">
        <w:t>, 379 S.E.2d 915, 921 (Va. 1989)</w:t>
      </w:r>
      <w:r w:rsidRPr="00D4440D">
        <w:fldChar w:fldCharType="begin"/>
      </w:r>
      <w:r w:rsidRPr="00D4440D">
        <w:instrText xml:space="preserve"> TA \l "</w:instrText>
      </w:r>
      <w:r w:rsidRPr="00D4440D">
        <w:rPr>
          <w:i/>
        </w:rPr>
        <w:instrText>Foley v. Commonwealth of Virginia</w:instrText>
      </w:r>
      <w:r w:rsidRPr="00D4440D">
        <w:instrText xml:space="preserve">, 379 S.E.2d 915 (Va. 1989)" \s "Foley v. Commonwealth of Virginia, 379 S.E.2d 915 (Va. 1989)" \c 1 </w:instrText>
      </w:r>
      <w:r w:rsidRPr="00D4440D">
        <w:fldChar w:fldCharType="end"/>
      </w:r>
      <w:r w:rsidRPr="00D4440D">
        <w:t xml:space="preserve">. It is imperative that a court not become an advocate of any party’s cause. </w:t>
      </w:r>
      <w:r w:rsidRPr="00D4440D">
        <w:rPr>
          <w:i/>
        </w:rPr>
        <w:t>State v. Cuevas</w:t>
      </w:r>
      <w:r w:rsidRPr="00D4440D">
        <w:t>, 288 N.W.2d 525, 531 (Iowa 1980)</w:t>
      </w:r>
      <w:r w:rsidRPr="00D4440D">
        <w:fldChar w:fldCharType="begin"/>
      </w:r>
      <w:r w:rsidRPr="00D4440D">
        <w:instrText xml:space="preserve"> TA \l "</w:instrText>
      </w:r>
      <w:r w:rsidRPr="00D4440D">
        <w:rPr>
          <w:i/>
        </w:rPr>
        <w:instrText>State v. Cuevas</w:instrText>
      </w:r>
      <w:r w:rsidRPr="00D4440D">
        <w:instrText xml:space="preserve">, 288 N.W.2d 525 (Iowa 1980)" \s "State v. Cuevas, 288 N.W.2d 525 (Iowa 1980)" \c 1 </w:instrText>
      </w:r>
      <w:r w:rsidRPr="00D4440D">
        <w:fldChar w:fldCharType="end"/>
      </w:r>
      <w:r w:rsidRPr="00D4440D">
        <w:t xml:space="preserve">. A court’s rehabilitative efforts towards jurors may have such a residual effect. The </w:t>
      </w:r>
      <w:r w:rsidRPr="00D4440D">
        <w:rPr>
          <w:i/>
        </w:rPr>
        <w:t>McGill</w:t>
      </w:r>
      <w:r w:rsidRPr="00D4440D">
        <w:t xml:space="preserve"> court noted:</w:t>
      </w:r>
    </w:p>
    <w:p w14:paraId="4C92AB19" w14:textId="77777777" w:rsidR="007B3EF0" w:rsidRPr="00D4440D" w:rsidRDefault="007B3EF0" w:rsidP="007B3EF0">
      <w:pPr>
        <w:pStyle w:val="BlockQuote"/>
      </w:pPr>
      <w:r w:rsidRPr="00D4440D">
        <w:t xml:space="preserve">A trial judge who actively engages in rehabilitating a prospective juror undermines confidence in the voir dire examination to assure the selection of fair and impartial jurors. The proper role for a trial judge is to remain detached from the issue of the juror’s impartiality. </w:t>
      </w:r>
      <w:r w:rsidRPr="00D4440D">
        <w:rPr>
          <w:b/>
        </w:rPr>
        <w:t>The trial judge should rule on the propriety of counsel’s questions and ask questions or instruct only where necessary to clarify and not for the purposes of rehabilitation</w:t>
      </w:r>
      <w:r w:rsidRPr="00D4440D">
        <w:t>.</w:t>
      </w:r>
    </w:p>
    <w:p w14:paraId="31BAAF15" w14:textId="77777777" w:rsidR="007B3EF0" w:rsidRPr="00D4440D" w:rsidRDefault="007B3EF0" w:rsidP="007B3EF0">
      <w:pPr>
        <w:spacing w:line="480" w:lineRule="auto"/>
      </w:pPr>
      <w:r w:rsidRPr="00D4440D">
        <w:rPr>
          <w:i/>
        </w:rPr>
        <w:t>McGill</w:t>
      </w:r>
      <w:r w:rsidRPr="00D4440D">
        <w:t xml:space="preserve">, 391 S.E.2d </w:t>
      </w:r>
      <w:r>
        <w:t>at</w:t>
      </w:r>
      <w:r w:rsidRPr="00D4440D">
        <w:t xml:space="preserve"> 600</w:t>
      </w:r>
      <w:r>
        <w:t xml:space="preserve"> </w:t>
      </w:r>
      <w:r w:rsidRPr="00D4440D">
        <w:t>(emphasis added).</w:t>
      </w:r>
    </w:p>
    <w:p w14:paraId="61DB79AA" w14:textId="77777777" w:rsidR="007B3EF0" w:rsidRPr="00D4440D" w:rsidRDefault="007B3EF0" w:rsidP="007B3EF0">
      <w:pPr>
        <w:spacing w:line="480" w:lineRule="auto"/>
        <w:rPr>
          <w:spacing w:val="-3"/>
        </w:rPr>
      </w:pPr>
      <w:r w:rsidRPr="00D4440D">
        <w:rPr>
          <w:spacing w:val="-3"/>
        </w:rPr>
        <w:tab/>
        <w:t xml:space="preserve">The Iowa Supreme Court has agreed with this notion and </w:t>
      </w:r>
      <w:r w:rsidRPr="00D4440D">
        <w:t xml:space="preserve">Iowa has historically held peremptory strikes to be invaluable to the jury selection process and the protection of fair trials. “Confidence in the fairness and impartiality of each member of the jury . . . is of the greatest importance to the welfare of the state. Indeed, it is of such paramount importance to every citizen that the time and expense necessary to secure jurors as to whom no doubt may rightly exist is an insignificant consideration.” </w:t>
      </w:r>
      <w:r w:rsidRPr="00D4440D">
        <w:rPr>
          <w:i/>
        </w:rPr>
        <w:t>State v. Beckwith</w:t>
      </w:r>
      <w:r w:rsidRPr="00D4440D">
        <w:t>, 46 N.W.2d 20</w:t>
      </w:r>
      <w:r>
        <w:t xml:space="preserve"> at</w:t>
      </w:r>
      <w:r w:rsidRPr="00D4440D">
        <w:t xml:space="preserve"> 26,</w:t>
      </w:r>
      <w:r w:rsidRPr="00D4440D">
        <w:fldChar w:fldCharType="begin"/>
      </w:r>
      <w:r w:rsidRPr="00D4440D">
        <w:instrText xml:space="preserve"> TA \l "</w:instrText>
      </w:r>
      <w:r w:rsidRPr="00D4440D">
        <w:rPr>
          <w:i/>
        </w:rPr>
        <w:instrText>State v. Beckwith</w:instrText>
      </w:r>
      <w:r w:rsidRPr="00D4440D">
        <w:instrText xml:space="preserve">, 46 N.W.2d 20 (Iowa 1951)" \s "State v. Beckwith, 46 N.W.2d 20 (Iowa 1951)" \c 1 </w:instrText>
      </w:r>
      <w:r w:rsidRPr="00D4440D">
        <w:fldChar w:fldCharType="end"/>
      </w:r>
      <w:r w:rsidRPr="00D4440D">
        <w:t xml:space="preserve"> abrogated by </w:t>
      </w:r>
      <w:r w:rsidRPr="00D4440D">
        <w:rPr>
          <w:i/>
        </w:rPr>
        <w:t>State v. Neuendorf</w:t>
      </w:r>
      <w:r w:rsidRPr="00D4440D">
        <w:t>, 509 N.W.2d 743 (Iowa 1993)</w:t>
      </w:r>
      <w:r w:rsidRPr="00D4440D">
        <w:fldChar w:fldCharType="begin"/>
      </w:r>
      <w:r w:rsidRPr="00D4440D">
        <w:instrText xml:space="preserve"> TA \l "</w:instrText>
      </w:r>
      <w:r w:rsidRPr="00D4440D">
        <w:rPr>
          <w:i/>
        </w:rPr>
        <w:instrText>State v. Neuendorf</w:instrText>
      </w:r>
      <w:r w:rsidRPr="00D4440D">
        <w:instrText xml:space="preserve">, 509 N.W.2d 743 (Iowa 1993)" \s "State v. Neuendorf, 509 N.W.2d 743 (Iowa 1993)" \c 1 </w:instrText>
      </w:r>
      <w:r w:rsidRPr="00D4440D">
        <w:fldChar w:fldCharType="end"/>
      </w:r>
      <w:r w:rsidRPr="00D4440D">
        <w:t xml:space="preserve"> (in which the Court again stated the importance of an impartial jury, but held that error in denying a challenge for cause does not automatically require reversal.).</w:t>
      </w:r>
      <w:r w:rsidRPr="00D4440D">
        <w:rPr>
          <w:spacing w:val="-3"/>
        </w:rPr>
        <w:t xml:space="preserve"> In </w:t>
      </w:r>
      <w:r w:rsidRPr="00D4440D">
        <w:rPr>
          <w:i/>
          <w:spacing w:val="-3"/>
        </w:rPr>
        <w:t>Beckwith</w:t>
      </w:r>
      <w:r w:rsidRPr="00D4440D">
        <w:rPr>
          <w:spacing w:val="-3"/>
        </w:rPr>
        <w:t xml:space="preserve">, the Court reviewed the denial of a motion of dismissal for cause. 46 N.W.2d at 20. The juror in question had some actual knowledge of the issue in the case, stating “I think that what I have heard might influence me in my verdict even though I tried not to let it do so.” </w:t>
      </w:r>
      <w:r w:rsidRPr="00D4440D">
        <w:rPr>
          <w:i/>
          <w:spacing w:val="-3"/>
        </w:rPr>
        <w:t xml:space="preserve">Id. </w:t>
      </w:r>
      <w:r w:rsidRPr="00D4440D">
        <w:rPr>
          <w:spacing w:val="-3"/>
        </w:rPr>
        <w:t>at 24</w:t>
      </w:r>
      <w:r w:rsidRPr="00D4440D">
        <w:rPr>
          <w:spacing w:val="-3"/>
        </w:rPr>
        <w:fldChar w:fldCharType="begin"/>
      </w:r>
      <w:r w:rsidRPr="00D4440D">
        <w:instrText xml:space="preserve"> TA \s "State v. Beckwith, 46 N.W.2d 20 (Iowa 1951)" </w:instrText>
      </w:r>
      <w:r w:rsidRPr="00D4440D">
        <w:rPr>
          <w:spacing w:val="-3"/>
        </w:rPr>
        <w:fldChar w:fldCharType="end"/>
      </w:r>
      <w:r w:rsidRPr="00D4440D">
        <w:rPr>
          <w:spacing w:val="-3"/>
        </w:rPr>
        <w:t>. The court then examined the juror, asking:</w:t>
      </w:r>
    </w:p>
    <w:p w14:paraId="3BD76213" w14:textId="77777777" w:rsidR="007B3EF0" w:rsidRPr="00D4440D" w:rsidRDefault="007B3EF0" w:rsidP="007B3EF0">
      <w:pPr>
        <w:pStyle w:val="BlockQuote"/>
      </w:pPr>
      <w:r w:rsidRPr="00D4440D">
        <w:t>Well, you understand that if you were selected as—to sit as a juror in this case you take an oath and you are to arrive at your verdict solely upon the evidence that you hear in the court room or the exhibits that are introduced? A. Yes, sir.</w:t>
      </w:r>
    </w:p>
    <w:p w14:paraId="50DA3B48" w14:textId="77777777" w:rsidR="007B3EF0" w:rsidRPr="00D4440D" w:rsidRDefault="007B3EF0" w:rsidP="007B3EF0">
      <w:pPr>
        <w:pStyle w:val="BlockQuote"/>
      </w:pPr>
      <w:r w:rsidRPr="00D4440D">
        <w:t>The Court: And accordingly apply those facts according to the law as the court gives it to you in the instructions? A. Yes.</w:t>
      </w:r>
    </w:p>
    <w:p w14:paraId="5F2124D4" w14:textId="77777777" w:rsidR="007B3EF0" w:rsidRPr="00D4440D" w:rsidRDefault="007B3EF0" w:rsidP="007B3EF0">
      <w:pPr>
        <w:pStyle w:val="BlockQuote"/>
      </w:pPr>
      <w:r w:rsidRPr="00D4440D">
        <w:t>The Court: You understand that? A. Yes.</w:t>
      </w:r>
    </w:p>
    <w:p w14:paraId="158EB388" w14:textId="77777777" w:rsidR="007B3EF0" w:rsidRPr="00D4440D" w:rsidRDefault="007B3EF0" w:rsidP="007B3EF0">
      <w:pPr>
        <w:pStyle w:val="BlockQuote"/>
      </w:pPr>
      <w:r w:rsidRPr="00D4440D">
        <w:t>The Court: Notwithstanding any prejudice or opinion that you might now have. Can you do that? A. Yes, I can do it.</w:t>
      </w:r>
    </w:p>
    <w:p w14:paraId="1E8A2C12" w14:textId="77777777" w:rsidR="007B3EF0" w:rsidRPr="00D4440D" w:rsidRDefault="007B3EF0" w:rsidP="007B3EF0">
      <w:pPr>
        <w:pStyle w:val="BlockQuote"/>
      </w:pPr>
      <w:r w:rsidRPr="00D4440D">
        <w:t>The Court: Will you do it? A. Yes.</w:t>
      </w:r>
    </w:p>
    <w:p w14:paraId="35C962D7" w14:textId="77777777" w:rsidR="007B3EF0" w:rsidRPr="00D4440D" w:rsidRDefault="007B3EF0" w:rsidP="007B3EF0">
      <w:pPr>
        <w:pStyle w:val="BlockQuote"/>
      </w:pPr>
      <w:r w:rsidRPr="00D4440D">
        <w:t>The Court: Challenge is overruled.</w:t>
      </w:r>
    </w:p>
    <w:p w14:paraId="09E1A3B5" w14:textId="77777777" w:rsidR="007B3EF0" w:rsidRPr="00D4440D" w:rsidRDefault="007B3EF0" w:rsidP="007B3EF0">
      <w:pPr>
        <w:ind w:right="720"/>
        <w:jc w:val="both"/>
      </w:pPr>
      <w:r w:rsidRPr="00D4440D">
        <w:rPr>
          <w:i/>
        </w:rPr>
        <w:t>Id</w:t>
      </w:r>
      <w:r w:rsidRPr="00D4440D">
        <w:rPr>
          <w:i/>
        </w:rPr>
        <w:fldChar w:fldCharType="begin"/>
      </w:r>
      <w:r w:rsidRPr="00D4440D">
        <w:instrText xml:space="preserve"> TA \s "State v. Beckwith, 46 N.W.2d 20 (Iowa 1951)" </w:instrText>
      </w:r>
      <w:r w:rsidRPr="00D4440D">
        <w:rPr>
          <w:i/>
        </w:rPr>
        <w:fldChar w:fldCharType="end"/>
      </w:r>
      <w:r w:rsidRPr="00D4440D">
        <w:t>.</w:t>
      </w:r>
    </w:p>
    <w:p w14:paraId="305202D0" w14:textId="77777777" w:rsidR="007B3EF0" w:rsidRPr="00D4440D" w:rsidRDefault="007B3EF0" w:rsidP="007B3EF0">
      <w:pPr>
        <w:ind w:left="720" w:right="720"/>
        <w:jc w:val="both"/>
      </w:pPr>
    </w:p>
    <w:p w14:paraId="5542B7E8" w14:textId="77777777" w:rsidR="007B3EF0" w:rsidRPr="00D4440D" w:rsidRDefault="007B3EF0" w:rsidP="007B3EF0">
      <w:pPr>
        <w:spacing w:line="480" w:lineRule="auto"/>
        <w:rPr>
          <w:spacing w:val="-3"/>
        </w:rPr>
      </w:pPr>
      <w:r w:rsidRPr="00D4440D">
        <w:rPr>
          <w:spacing w:val="-3"/>
        </w:rPr>
        <w:tab/>
        <w:t xml:space="preserve">Upon review, the Iowa Supreme Court stated “[The court] succeeded in eliciting statements that the juror would arrive at a verdict solely upon the evidence and the instruction. The effect of these answers, however, is much weakened by the fact that the court first instructed the juror that it would be his duty to do just that.” </w:t>
      </w:r>
      <w:r w:rsidRPr="00D4440D">
        <w:rPr>
          <w:i/>
          <w:spacing w:val="-3"/>
        </w:rPr>
        <w:t xml:space="preserve">Id. </w:t>
      </w:r>
      <w:r w:rsidRPr="00D4440D">
        <w:rPr>
          <w:spacing w:val="-3"/>
        </w:rPr>
        <w:t>at 25</w:t>
      </w:r>
      <w:r w:rsidRPr="00D4440D">
        <w:rPr>
          <w:spacing w:val="-3"/>
        </w:rPr>
        <w:fldChar w:fldCharType="begin"/>
      </w:r>
      <w:r w:rsidRPr="00D4440D">
        <w:instrText xml:space="preserve"> TA \s "State v. Beckwith, 46 N.W.2d 20 (Iowa 1951)" </w:instrText>
      </w:r>
      <w:r w:rsidRPr="00D4440D">
        <w:rPr>
          <w:spacing w:val="-3"/>
        </w:rPr>
        <w:fldChar w:fldCharType="end"/>
      </w:r>
      <w:r w:rsidRPr="00D4440D">
        <w:rPr>
          <w:spacing w:val="-3"/>
        </w:rPr>
        <w:t xml:space="preserve">. The Court went on to state “it seems to us that the effect [of the court’s questioning] was to put a considerable degree of pressure upon the juror to make the answers that would show him qualified.” </w:t>
      </w:r>
      <w:r w:rsidRPr="00D4440D">
        <w:rPr>
          <w:i/>
          <w:spacing w:val="-3"/>
        </w:rPr>
        <w:t xml:space="preserve">Id. </w:t>
      </w:r>
      <w:r w:rsidRPr="00D4440D">
        <w:rPr>
          <w:spacing w:val="-3"/>
        </w:rPr>
        <w:t>at 26</w:t>
      </w:r>
      <w:r w:rsidRPr="00D4440D">
        <w:rPr>
          <w:spacing w:val="-3"/>
        </w:rPr>
        <w:fldChar w:fldCharType="begin"/>
      </w:r>
      <w:r w:rsidRPr="00D4440D">
        <w:instrText xml:space="preserve"> TA \s "State v. Beckwith, 46 N.W.2d 20 (Iowa 1951)" </w:instrText>
      </w:r>
      <w:r w:rsidRPr="00D4440D">
        <w:rPr>
          <w:spacing w:val="-3"/>
        </w:rPr>
        <w:fldChar w:fldCharType="end"/>
      </w:r>
      <w:r w:rsidRPr="00D4440D">
        <w:rPr>
          <w:spacing w:val="-3"/>
        </w:rPr>
        <w:t xml:space="preserve">. For these reasons, the Court held that “it seems abundantly clear” that the challenge for cause should have been sustained, rejecting the attempt by the trial court judge at “rehabilitating” the biased juror. </w:t>
      </w:r>
      <w:r w:rsidRPr="00D4440D">
        <w:rPr>
          <w:i/>
          <w:spacing w:val="-3"/>
        </w:rPr>
        <w:t>Id</w:t>
      </w:r>
      <w:r w:rsidRPr="00D4440D">
        <w:rPr>
          <w:i/>
          <w:spacing w:val="-3"/>
        </w:rPr>
        <w:fldChar w:fldCharType="begin"/>
      </w:r>
      <w:r w:rsidRPr="00D4440D">
        <w:instrText xml:space="preserve"> TA \s "State v. Beckwith, 46 N.W.2d 20 (Iowa 1951)" </w:instrText>
      </w:r>
      <w:r w:rsidRPr="00D4440D">
        <w:rPr>
          <w:i/>
          <w:spacing w:val="-3"/>
        </w:rPr>
        <w:fldChar w:fldCharType="end"/>
      </w:r>
      <w:r w:rsidRPr="00D4440D">
        <w:rPr>
          <w:i/>
          <w:spacing w:val="-3"/>
        </w:rPr>
        <w:t>.</w:t>
      </w:r>
    </w:p>
    <w:p w14:paraId="7B963105" w14:textId="77777777" w:rsidR="007B3EF0" w:rsidRPr="00D4440D" w:rsidRDefault="007B3EF0" w:rsidP="007B3EF0">
      <w:pPr>
        <w:spacing w:line="480" w:lineRule="auto"/>
      </w:pPr>
      <w:r w:rsidRPr="00D4440D">
        <w:tab/>
        <w:t xml:space="preserve">In </w:t>
      </w:r>
      <w:r w:rsidRPr="00D4440D">
        <w:rPr>
          <w:i/>
        </w:rPr>
        <w:t>Black v. CSX Transportation, Inc</w:t>
      </w:r>
      <w:r w:rsidRPr="00D4440D">
        <w:t>., an asbestos exposure case, the court found that a prospective juror who had expressed bias against personal injury lawyers, asbestos case plaintiffs, and damage awards predicated on anything other than pure objective science should have been excused for cause, even though he had also stated that he could render a verdict based upon the evidence and the law. 648 S.E.2d 610, 616–17 (W. Va. 2007)</w:t>
      </w:r>
      <w:r w:rsidRPr="00D4440D">
        <w:fldChar w:fldCharType="begin"/>
      </w:r>
      <w:r w:rsidRPr="00D4440D">
        <w:instrText xml:space="preserve"> TA \l "</w:instrText>
      </w:r>
      <w:r w:rsidRPr="00D4440D">
        <w:rPr>
          <w:i/>
        </w:rPr>
        <w:instrText>Black v. CSX Transportation, Inc</w:instrText>
      </w:r>
      <w:r w:rsidRPr="00D4440D">
        <w:instrText xml:space="preserve">., 648 S.E.2d 610 (W. Va. 2007)" \s "Black v. CSX Transportation, Inc., 648 S.E.2d 610 (W. Va. 2007)" \c 1 </w:instrText>
      </w:r>
      <w:r w:rsidRPr="00D4440D">
        <w:fldChar w:fldCharType="end"/>
      </w:r>
      <w:r w:rsidRPr="00D4440D">
        <w:t>.</w:t>
      </w:r>
      <w:r>
        <w:t xml:space="preserve"> </w:t>
      </w:r>
      <w:r w:rsidRPr="00D4440D">
        <w:t>The Court reiterated that trial judges “must resist the temptation to ‘rehabilita</w:t>
      </w:r>
      <w:r>
        <w:t>te’ prospective jurors simply by</w:t>
      </w:r>
      <w:r w:rsidRPr="00D4440D">
        <w:t xml:space="preserve"> asking the ‘magic question’ to which jurors respond by promising to be fair when all the facts and circumstances show that the fairness of that juror could be reasonably questioned.” </w:t>
      </w:r>
      <w:r w:rsidRPr="00D4440D">
        <w:rPr>
          <w:i/>
        </w:rPr>
        <w:t>Id</w:t>
      </w:r>
      <w:r w:rsidRPr="00D4440D">
        <w:t>. at 616</w:t>
      </w:r>
      <w:r w:rsidRPr="00D4440D">
        <w:fldChar w:fldCharType="begin"/>
      </w:r>
      <w:r w:rsidRPr="00D4440D">
        <w:instrText xml:space="preserve"> TA \s "Black v. CSX Transportation, Inc., 648 S.E.2d 610 (W. Va. 2007)" </w:instrText>
      </w:r>
      <w:r w:rsidRPr="00D4440D">
        <w:fldChar w:fldCharType="end"/>
      </w:r>
      <w:r w:rsidRPr="00D4440D">
        <w:t xml:space="preserve">. </w:t>
      </w:r>
    </w:p>
    <w:p w14:paraId="4BE382AE" w14:textId="77777777" w:rsidR="007B3EF0" w:rsidRPr="00D4440D" w:rsidRDefault="007B3EF0" w:rsidP="007B3EF0">
      <w:pPr>
        <w:spacing w:line="480" w:lineRule="auto"/>
        <w:rPr>
          <w:i/>
          <w:spacing w:val="-3"/>
        </w:rPr>
      </w:pPr>
      <w:r w:rsidRPr="00D4440D">
        <w:rPr>
          <w:spacing w:val="-3"/>
        </w:rPr>
        <w:tab/>
        <w:t xml:space="preserve">In </w:t>
      </w:r>
      <w:r w:rsidRPr="00D4440D">
        <w:rPr>
          <w:i/>
          <w:spacing w:val="-3"/>
        </w:rPr>
        <w:t>State v. John</w:t>
      </w:r>
      <w:r w:rsidRPr="00D4440D">
        <w:rPr>
          <w:spacing w:val="-3"/>
        </w:rPr>
        <w:t>, a prospective juror stated that he had already formed an opinion on the issue and it would take considerable evidence to convince him otherwise. 100 N.W. 193 (Iowa 1904)</w:t>
      </w:r>
      <w:r w:rsidRPr="00D4440D">
        <w:rPr>
          <w:spacing w:val="-3"/>
        </w:rPr>
        <w:fldChar w:fldCharType="begin"/>
      </w:r>
      <w:r w:rsidRPr="00D4440D">
        <w:instrText xml:space="preserve"> TA \l "</w:instrText>
      </w:r>
      <w:r w:rsidRPr="00D4440D">
        <w:rPr>
          <w:i/>
        </w:rPr>
        <w:instrText>State v. John</w:instrText>
      </w:r>
      <w:r w:rsidRPr="00D4440D">
        <w:instrText xml:space="preserve">, </w:instrText>
      </w:r>
      <w:r w:rsidRPr="00D4440D">
        <w:rPr>
          <w:spacing w:val="-3"/>
        </w:rPr>
        <w:instrText>100 N.W.2d 193 (Iowa 1904)</w:instrText>
      </w:r>
      <w:r w:rsidRPr="00D4440D">
        <w:instrText xml:space="preserve">" \s "State v. John, 100 N.W.2d 193 (Iowa 1904)" \c 1 </w:instrText>
      </w:r>
      <w:r w:rsidRPr="00D4440D">
        <w:rPr>
          <w:spacing w:val="-3"/>
        </w:rPr>
        <w:fldChar w:fldCharType="end"/>
      </w:r>
      <w:r w:rsidRPr="00D4440D">
        <w:rPr>
          <w:spacing w:val="-3"/>
        </w:rPr>
        <w:t xml:space="preserve">. The judge asked him “Do you think you could give a fair verdict in this case, solely on the evidence and charge of the court, laying aside any opinion that you may have had heretofore?” </w:t>
      </w:r>
      <w:r w:rsidRPr="00D4440D">
        <w:rPr>
          <w:i/>
          <w:spacing w:val="-3"/>
        </w:rPr>
        <w:t>Id.</w:t>
      </w:r>
      <w:r w:rsidRPr="00D4440D">
        <w:rPr>
          <w:spacing w:val="-3"/>
        </w:rPr>
        <w:t xml:space="preserve"> at 196. To which the juror answered, “I could.” </w:t>
      </w:r>
      <w:r w:rsidRPr="00D4440D">
        <w:rPr>
          <w:i/>
          <w:spacing w:val="-3"/>
        </w:rPr>
        <w:t>Id.</w:t>
      </w:r>
      <w:r w:rsidRPr="00D4440D">
        <w:rPr>
          <w:spacing w:val="-3"/>
        </w:rPr>
        <w:fldChar w:fldCharType="begin"/>
      </w:r>
      <w:r w:rsidRPr="00D4440D">
        <w:instrText xml:space="preserve"> TA \s "State v. John, 100 N.W.2d 193 (Iowa 1904)" </w:instrText>
      </w:r>
      <w:r w:rsidRPr="00D4440D">
        <w:rPr>
          <w:spacing w:val="-3"/>
        </w:rPr>
        <w:fldChar w:fldCharType="end"/>
      </w:r>
      <w:r w:rsidRPr="00D4440D">
        <w:rPr>
          <w:spacing w:val="-3"/>
        </w:rPr>
        <w:t xml:space="preserve"> The trial court then overruled the challenge for cause. </w:t>
      </w:r>
      <w:r w:rsidRPr="00D4440D">
        <w:rPr>
          <w:i/>
          <w:spacing w:val="-3"/>
        </w:rPr>
        <w:t>Id.</w:t>
      </w:r>
      <w:r w:rsidRPr="00D4440D">
        <w:rPr>
          <w:i/>
          <w:spacing w:val="-3"/>
        </w:rPr>
        <w:fldChar w:fldCharType="begin"/>
      </w:r>
      <w:r w:rsidRPr="00D4440D">
        <w:instrText xml:space="preserve"> TA \s "State v. John, 100 N.W.2d 193 (Iowa 1904)" </w:instrText>
      </w:r>
      <w:r w:rsidRPr="00D4440D">
        <w:rPr>
          <w:i/>
          <w:spacing w:val="-3"/>
        </w:rPr>
        <w:fldChar w:fldCharType="end"/>
      </w:r>
      <w:r w:rsidRPr="00D4440D">
        <w:rPr>
          <w:spacing w:val="-3"/>
        </w:rPr>
        <w:t xml:space="preserve"> The Supreme Court overturned this ruling as an abuse of discretion, again rejecting the trial court judge’s attempt at rehabilitating the juror. </w:t>
      </w:r>
      <w:r w:rsidRPr="00D4440D">
        <w:rPr>
          <w:i/>
          <w:spacing w:val="-3"/>
        </w:rPr>
        <w:t>Id</w:t>
      </w:r>
      <w:r w:rsidRPr="00D4440D">
        <w:rPr>
          <w:i/>
          <w:spacing w:val="-3"/>
        </w:rPr>
        <w:fldChar w:fldCharType="begin"/>
      </w:r>
      <w:r w:rsidRPr="00D4440D">
        <w:instrText xml:space="preserve"> TA \s "State v. John, 100 N.W.2d 193 (Iowa 1904)" </w:instrText>
      </w:r>
      <w:r w:rsidRPr="00D4440D">
        <w:rPr>
          <w:i/>
          <w:spacing w:val="-3"/>
        </w:rPr>
        <w:fldChar w:fldCharType="end"/>
      </w:r>
      <w:r w:rsidRPr="00D4440D">
        <w:rPr>
          <w:i/>
          <w:spacing w:val="-3"/>
        </w:rPr>
        <w:t>.</w:t>
      </w:r>
    </w:p>
    <w:p w14:paraId="72191C68" w14:textId="77777777" w:rsidR="007B3EF0" w:rsidRPr="00D4440D" w:rsidRDefault="007B3EF0" w:rsidP="007B3EF0">
      <w:pPr>
        <w:spacing w:line="480" w:lineRule="auto"/>
        <w:ind w:firstLine="720"/>
      </w:pPr>
      <w:r w:rsidRPr="00D4440D">
        <w:t xml:space="preserve">Similarly, in </w:t>
      </w:r>
      <w:r w:rsidRPr="00D4440D">
        <w:rPr>
          <w:i/>
        </w:rPr>
        <w:t>Walls v. Kim</w:t>
      </w:r>
      <w:r w:rsidRPr="00D4440D">
        <w:t>, 549 S.E.2d 797 (Ga. Ct. App. 2001)</w:t>
      </w:r>
      <w:r w:rsidRPr="00D4440D">
        <w:fldChar w:fldCharType="begin"/>
      </w:r>
      <w:r w:rsidRPr="00D4440D">
        <w:instrText xml:space="preserve"> TA \l "</w:instrText>
      </w:r>
      <w:r w:rsidRPr="00D4440D">
        <w:rPr>
          <w:i/>
        </w:rPr>
        <w:instrText>Walls v. Kim</w:instrText>
      </w:r>
      <w:r w:rsidRPr="00D4440D">
        <w:instrText xml:space="preserve">, 549 S.E.2d 797 (Ga. Ct. App. 2001)" \s "Walls v. Kim, 549 S.E.2d 797 (Ga. Ct. App. 2001)" \c 1 </w:instrText>
      </w:r>
      <w:r w:rsidRPr="00D4440D">
        <w:fldChar w:fldCharType="end"/>
      </w:r>
      <w:r w:rsidRPr="00D4440D">
        <w:t xml:space="preserve">, </w:t>
      </w:r>
      <w:r w:rsidRPr="00D4440D">
        <w:rPr>
          <w:i/>
        </w:rPr>
        <w:t>aff’d by Kim v. Walls</w:t>
      </w:r>
      <w:r w:rsidRPr="00D4440D">
        <w:t>, 563 S.E.2d 847 (Ga. 2002)</w:t>
      </w:r>
      <w:r w:rsidRPr="00D4440D">
        <w:fldChar w:fldCharType="begin"/>
      </w:r>
      <w:r w:rsidRPr="00D4440D">
        <w:instrText xml:space="preserve"> TA \l "</w:instrText>
      </w:r>
      <w:r w:rsidRPr="00D4440D">
        <w:rPr>
          <w:i/>
        </w:rPr>
        <w:instrText>Kim v. Walls</w:instrText>
      </w:r>
      <w:r w:rsidRPr="00D4440D">
        <w:instrText xml:space="preserve">, 563 S.E.2d 847 (Ga. 2002)" \s "Kim v. Walls, 563 S.E.2d 847 (Ga. 2002)" \c 1 </w:instrText>
      </w:r>
      <w:r w:rsidRPr="00D4440D">
        <w:fldChar w:fldCharType="end"/>
      </w:r>
      <w:r w:rsidRPr="00D4440D">
        <w:t>, the court found that the trial court should have excused a biased juror for cause despite her affirmative answers to rehabilitative questions from the judge. It stated as follows:</w:t>
      </w:r>
    </w:p>
    <w:p w14:paraId="4863C1C2" w14:textId="77777777" w:rsidR="007B3EF0" w:rsidRPr="00D4440D" w:rsidRDefault="007B3EF0" w:rsidP="007B3EF0">
      <w:pPr>
        <w:pStyle w:val="BlockQuote"/>
      </w:pPr>
      <w:r w:rsidRPr="00D4440D">
        <w:t xml:space="preserve">[W]e disagree with the way that the ‘rehabilitation’ question has become something of a talisman relied upon by trial and appellate judges to justify retaining biased jurors. Especially when the better practice is for judges simply to use their discretion to remove such partial jurors, even when the question of a particular juror’s impartiality is a very close call. </w:t>
      </w:r>
      <w:r w:rsidRPr="00D4440D">
        <w:rPr>
          <w:b/>
        </w:rPr>
        <w:t>A trial judge should err on the side of caution by dismissing, rather than trying to rehabilitate, biased jurors because, in reality, the judge is the only person in a courtroom whose primary concern</w:t>
      </w:r>
      <w:r>
        <w:rPr>
          <w:b/>
        </w:rPr>
        <w:t>, indeed primary duty, is to ens</w:t>
      </w:r>
      <w:r w:rsidRPr="00D4440D">
        <w:rPr>
          <w:b/>
        </w:rPr>
        <w:t>ure the selection of a fair and impartial jury</w:t>
      </w:r>
      <w:r w:rsidRPr="00D4440D">
        <w:t>. While the parties to litigation operate under the guise of selecting an impartial jury, the truth is that having a jury which is truly fair and impartial is not their primary desire. Instead, their goal is to select a jury which, because of background or experience or whatever other reason, is inclined to favor their particular side of the case.</w:t>
      </w:r>
    </w:p>
    <w:p w14:paraId="360D129C" w14:textId="77777777" w:rsidR="007B3EF0" w:rsidRPr="00D4440D" w:rsidRDefault="007B3EF0" w:rsidP="007B3EF0">
      <w:pPr>
        <w:spacing w:line="480" w:lineRule="auto"/>
      </w:pPr>
      <w:r w:rsidRPr="00D4440D">
        <w:rPr>
          <w:i/>
        </w:rPr>
        <w:t>Id</w:t>
      </w:r>
      <w:r w:rsidRPr="00D4440D">
        <w:t>. at 798</w:t>
      </w:r>
      <w:r w:rsidRPr="00D4440D">
        <w:fldChar w:fldCharType="begin"/>
      </w:r>
      <w:r w:rsidRPr="00D4440D">
        <w:instrText xml:space="preserve"> TA \s "Walls v. Kim, 549 S.E.2d 797 (Ga. Ct. App. 2001)" </w:instrText>
      </w:r>
      <w:r w:rsidRPr="00D4440D">
        <w:fldChar w:fldCharType="end"/>
      </w:r>
      <w:r w:rsidRPr="00D4440D">
        <w:t xml:space="preserve"> (emphasis added); </w:t>
      </w:r>
      <w:r w:rsidRPr="00D4440D">
        <w:rPr>
          <w:i/>
        </w:rPr>
        <w:t>accord</w:t>
      </w:r>
      <w:r w:rsidRPr="00D4440D">
        <w:t xml:space="preserve">, </w:t>
      </w:r>
      <w:r w:rsidRPr="00D4440D">
        <w:rPr>
          <w:i/>
        </w:rPr>
        <w:t>McConnell v. Akins</w:t>
      </w:r>
      <w:r w:rsidRPr="00D4440D">
        <w:t>, 586 S.E.2d 688, 690 (Ga. Ct. App. 2003)</w:t>
      </w:r>
      <w:r w:rsidRPr="00D4440D">
        <w:fldChar w:fldCharType="begin"/>
      </w:r>
      <w:r w:rsidRPr="00D4440D">
        <w:instrText xml:space="preserve"> TA \l "</w:instrText>
      </w:r>
      <w:r w:rsidRPr="00D4440D">
        <w:rPr>
          <w:i/>
        </w:rPr>
        <w:instrText>McConnell v. Akins</w:instrText>
      </w:r>
      <w:r w:rsidRPr="00D4440D">
        <w:instrText xml:space="preserve">, 586 S.E.2d 688 (Ga. Ct. App. 2003)" \s "McConnell v. Akins, 586 S.E.2d 688 (Ga. Ct. App. 2003)" \c 1 </w:instrText>
      </w:r>
      <w:r w:rsidRPr="00D4440D">
        <w:fldChar w:fldCharType="end"/>
      </w:r>
      <w:r w:rsidRPr="00D4440D">
        <w:t xml:space="preserve">; </w:t>
      </w:r>
      <w:r w:rsidRPr="00D4440D">
        <w:rPr>
          <w:i/>
        </w:rPr>
        <w:t>Mulvey v. Georgia</w:t>
      </w:r>
      <w:r w:rsidRPr="00D4440D">
        <w:t>, 551 S.E.2d 761, 764 (Ga. Ct. App. 2001)</w:t>
      </w:r>
      <w:r w:rsidRPr="00D4440D">
        <w:fldChar w:fldCharType="begin"/>
      </w:r>
      <w:r w:rsidRPr="00D4440D">
        <w:instrText xml:space="preserve"> TA \l "</w:instrText>
      </w:r>
      <w:r w:rsidRPr="00D4440D">
        <w:rPr>
          <w:i/>
        </w:rPr>
        <w:instrText>Mulvey v. State of Georgia</w:instrText>
      </w:r>
      <w:r w:rsidRPr="00D4440D">
        <w:instrText xml:space="preserve">, 551 S.E.2d 761 (Ga. Ct. App. 2001)" \s "Mulvey v. State of Georgia, 551 S.E.2d 761 (Ga. Ct. App. 2001)" \c 1 </w:instrText>
      </w:r>
      <w:r w:rsidRPr="00D4440D">
        <w:fldChar w:fldCharType="end"/>
      </w:r>
      <w:r w:rsidRPr="00D4440D">
        <w:t xml:space="preserve">. </w:t>
      </w:r>
    </w:p>
    <w:p w14:paraId="2E8FAA10" w14:textId="77777777" w:rsidR="007B3EF0" w:rsidRPr="00D4440D" w:rsidRDefault="007B3EF0" w:rsidP="007B3EF0">
      <w:pPr>
        <w:spacing w:line="480" w:lineRule="auto"/>
      </w:pPr>
      <w:r w:rsidRPr="00D4440D">
        <w:tab/>
        <w:t xml:space="preserve">The </w:t>
      </w:r>
      <w:r w:rsidRPr="00D4440D">
        <w:rPr>
          <w:i/>
        </w:rPr>
        <w:t>Walls</w:t>
      </w:r>
      <w:r w:rsidRPr="00D4440D">
        <w:t xml:space="preserve"> rationale has been repeatedly applied by the Georgia Court of Appeals in order to support the impropriety of juror “rehabilitation” from the bench. For example, in </w:t>
      </w:r>
      <w:r w:rsidRPr="00D4440D">
        <w:rPr>
          <w:i/>
        </w:rPr>
        <w:t>Ivey v. Georgia</w:t>
      </w:r>
      <w:r w:rsidRPr="00D4440D">
        <w:t>, 574 S.E.2d 663, 665 (Ga. Ct. App. 2002)</w:t>
      </w:r>
      <w:r w:rsidRPr="00D4440D">
        <w:fldChar w:fldCharType="begin"/>
      </w:r>
      <w:r w:rsidRPr="00D4440D">
        <w:instrText xml:space="preserve"> TA \l "</w:instrText>
      </w:r>
      <w:r w:rsidRPr="00D4440D">
        <w:rPr>
          <w:i/>
        </w:rPr>
        <w:instrText>Ivey v. State of Georgia</w:instrText>
      </w:r>
      <w:r w:rsidRPr="00D4440D">
        <w:instrText xml:space="preserve">, 574 S.E.2d 663 (Ga. Ct. App. 2002)" \s "Ivey v. State of Georgia, 574 S.E.2d 663 (Ga. Ct. App. 2002)" \c 1 </w:instrText>
      </w:r>
      <w:r w:rsidRPr="00D4440D">
        <w:fldChar w:fldCharType="end"/>
      </w:r>
      <w:r w:rsidRPr="00D4440D">
        <w:t>, the Court proclaimed:</w:t>
      </w:r>
    </w:p>
    <w:p w14:paraId="587BF4EA" w14:textId="77777777" w:rsidR="007B3EF0" w:rsidRPr="00D4440D" w:rsidRDefault="007B3EF0" w:rsidP="007B3EF0">
      <w:pPr>
        <w:pStyle w:val="BlockQuote"/>
      </w:pPr>
      <w:r w:rsidRPr="00D4440D">
        <w:t>In too many cases, trial courts confronted with clearly biased and partial jurors use their significant discretion to ‘rehabilitate’ these jurors by asking a version of this loaded question: After you hear the evidence and my charge on the law, and considering the oath you take as jurors, can you set aside your preconceptions and decide this case solely on the evidence and the law? Not so remarkably, jurors confronted with this question from the bench almost inevitably say, ‘yes’. Such biased jurors even likely believe that they can set aside their preconceptions and inclinations – certainly every reasonable person wants to believe he or she is capable of doing so. Once jurors affirmatively answer the ‘rehabilitation’ question, judges usually decide to retain these purportedly rehabilitated jurors.</w:t>
      </w:r>
    </w:p>
    <w:p w14:paraId="266F8B54" w14:textId="77777777" w:rsidR="007B3EF0" w:rsidRPr="00D4440D" w:rsidRDefault="007B3EF0" w:rsidP="007B3EF0">
      <w:pPr>
        <w:spacing w:line="480" w:lineRule="auto"/>
      </w:pPr>
      <w:r w:rsidRPr="00D4440D">
        <w:rPr>
          <w:i/>
        </w:rPr>
        <w:t>See also</w:t>
      </w:r>
      <w:r w:rsidRPr="00D4440D">
        <w:t xml:space="preserve">, </w:t>
      </w:r>
      <w:r w:rsidRPr="00D4440D">
        <w:rPr>
          <w:i/>
        </w:rPr>
        <w:t>Doss v. Georgia</w:t>
      </w:r>
      <w:r w:rsidRPr="00D4440D">
        <w:t>, 590 S.E.2d 208, 213 (Ga. Ct. App. 2003)</w:t>
      </w:r>
      <w:r w:rsidRPr="00D4440D">
        <w:fldChar w:fldCharType="begin"/>
      </w:r>
      <w:r w:rsidRPr="00D4440D">
        <w:instrText xml:space="preserve"> TA \l "</w:instrText>
      </w:r>
      <w:r w:rsidRPr="00D4440D">
        <w:rPr>
          <w:i/>
        </w:rPr>
        <w:instrText>Doss v. State of Georgia</w:instrText>
      </w:r>
      <w:r w:rsidRPr="00D4440D">
        <w:instrText xml:space="preserve">, 590 S.E.2d 208 (Ga. Ct. App. 2003)" \s "Doss v. State of Georgia, 590 S.E.2d 208 (Ga. Ct. App. 2003)" \c 1 </w:instrText>
      </w:r>
      <w:r w:rsidRPr="00D4440D">
        <w:fldChar w:fldCharType="end"/>
      </w:r>
      <w:r w:rsidRPr="00D4440D">
        <w:t xml:space="preserve"> (“it is completely improper for counsel, and especially for the trial court, to browbeat the juror into affirmative answers to rehabilitative questions by using multiple, leading questions.”). </w:t>
      </w:r>
    </w:p>
    <w:p w14:paraId="2040D296" w14:textId="77777777" w:rsidR="007B3EF0" w:rsidRPr="00D4440D" w:rsidRDefault="007B3EF0" w:rsidP="007B3EF0">
      <w:pPr>
        <w:spacing w:line="480" w:lineRule="auto"/>
        <w:ind w:firstLine="720"/>
      </w:pPr>
      <w:r w:rsidRPr="00D4440D">
        <w:t xml:space="preserve">In </w:t>
      </w:r>
      <w:r w:rsidRPr="00D4440D">
        <w:rPr>
          <w:i/>
        </w:rPr>
        <w:t>Guoth v. Hamilton</w:t>
      </w:r>
      <w:r w:rsidRPr="00D4440D">
        <w:t>, a prospective juror admitted during voir dire that her ability to be impartial was impaired by her knowledge of the parties and of the facts of the case. 615 S.E.2d 239, 243–44 (Ga. Ct. App. 2005)</w:t>
      </w:r>
      <w:r w:rsidRPr="00D4440D">
        <w:fldChar w:fldCharType="begin"/>
      </w:r>
      <w:r w:rsidRPr="00D4440D">
        <w:instrText xml:space="preserve"> TA \l "</w:instrText>
      </w:r>
      <w:r w:rsidRPr="00D4440D">
        <w:rPr>
          <w:i/>
        </w:rPr>
        <w:instrText>Guoth v. Hamilton</w:instrText>
      </w:r>
      <w:r w:rsidRPr="00D4440D">
        <w:instrText xml:space="preserve">, 615 S.E.2d 239 (Ga. Ct. App. 2005)" \s "Guoth v. Hamilton, 615 S.E.2d 239 (Ga. Ct. App. 2005)" \c 1 </w:instrText>
      </w:r>
      <w:r w:rsidRPr="00D4440D">
        <w:fldChar w:fldCharType="end"/>
      </w:r>
      <w:r w:rsidRPr="00D4440D">
        <w:t xml:space="preserve">. The appellate court found that the trial court erred in failing to disqualify the prospective juror for cause and that the court’s requests that she be impartial did not outweigh her previously stated bias. </w:t>
      </w:r>
      <w:r w:rsidRPr="00D4440D">
        <w:rPr>
          <w:i/>
        </w:rPr>
        <w:t>Id</w:t>
      </w:r>
      <w:r w:rsidRPr="00D4440D">
        <w:rPr>
          <w:i/>
        </w:rPr>
        <w:fldChar w:fldCharType="begin"/>
      </w:r>
      <w:r w:rsidRPr="00D4440D">
        <w:instrText xml:space="preserve"> TA \s "Guoth v. Hamilton, 615 S.E.2d 239 (Ga. Ct. App. 2005)" </w:instrText>
      </w:r>
      <w:r w:rsidRPr="00D4440D">
        <w:rPr>
          <w:i/>
        </w:rPr>
        <w:fldChar w:fldCharType="end"/>
      </w:r>
      <w:r w:rsidRPr="00D4440D">
        <w:t>.</w:t>
      </w:r>
    </w:p>
    <w:p w14:paraId="71DB7964" w14:textId="77777777" w:rsidR="007B3EF0" w:rsidRPr="00D4440D" w:rsidRDefault="007B3EF0" w:rsidP="007B3EF0">
      <w:pPr>
        <w:spacing w:line="480" w:lineRule="auto"/>
        <w:rPr>
          <w:spacing w:val="-3"/>
        </w:rPr>
      </w:pPr>
      <w:r w:rsidRPr="00D4440D">
        <w:rPr>
          <w:spacing w:val="-3"/>
        </w:rPr>
        <w:tab/>
        <w:t>The Kansas Supreme Court has stated that counsel should receive wide latitude in questioning jurors who have answered “stock questions” about their ability to be fair and follow instructions. Counsel, the court said,</w:t>
      </w:r>
    </w:p>
    <w:p w14:paraId="0BCCD450" w14:textId="77777777" w:rsidR="007B3EF0" w:rsidRPr="00D4440D" w:rsidRDefault="007B3EF0" w:rsidP="007B3EF0">
      <w:pPr>
        <w:pStyle w:val="BlockQuote"/>
      </w:pPr>
      <w:r w:rsidRPr="00D4440D">
        <w:t>should not necessarily be limited to “stock questions” such as “Have you formed an opinion as to the accused’s innocence or guilt?” or “Will you be able to determ</w:t>
      </w:r>
      <w:r>
        <w:t>ine guilt</w:t>
      </w:r>
      <w:r w:rsidRPr="00D4440D">
        <w:t xml:space="preserve"> based only on the evidence presented?” Answers to such questions do, of course, go to the heart of the inquiry and are given under oath and therefore deserve a heavy presumption of correctness. Nevertheless, it is conceivable that prospective jurors with the purest of intentions may, in the heat of the moment in front of their peers, underestimate their own bias. Consequently, “[c]onsiderable latitude should be allowed counsel in the examination of jurors, so that all who have bias or prejudice, or are otherwise disqualified, may be eliminated.” Ultimately, whether ruling on challenges for cause or the scope or extent of questioning, trial courts should consider special circumstances that may be present.</w:t>
      </w:r>
    </w:p>
    <w:p w14:paraId="4BF9B297" w14:textId="77777777" w:rsidR="007B3EF0" w:rsidRPr="00D4440D" w:rsidRDefault="007B3EF0" w:rsidP="007B3EF0">
      <w:pPr>
        <w:spacing w:line="480" w:lineRule="auto"/>
        <w:rPr>
          <w:spacing w:val="-3"/>
        </w:rPr>
      </w:pPr>
      <w:r w:rsidRPr="00D4440D">
        <w:rPr>
          <w:i/>
          <w:spacing w:val="-3"/>
        </w:rPr>
        <w:t>Kansas v. Hayes</w:t>
      </w:r>
      <w:r w:rsidRPr="00D4440D">
        <w:rPr>
          <w:i/>
          <w:spacing w:val="-3"/>
        </w:rPr>
        <w:fldChar w:fldCharType="begin"/>
      </w:r>
      <w:r w:rsidRPr="00D4440D">
        <w:instrText xml:space="preserve"> TA \s "State v. Hayes, 270 Kan. 535, 17 P.3d 317 (Kan. 2001)" </w:instrText>
      </w:r>
      <w:r w:rsidRPr="00D4440D">
        <w:rPr>
          <w:i/>
          <w:spacing w:val="-3"/>
        </w:rPr>
        <w:fldChar w:fldCharType="end"/>
      </w:r>
      <w:r w:rsidRPr="00D4440D">
        <w:rPr>
          <w:spacing w:val="-3"/>
        </w:rPr>
        <w:t>, 258 908 P.2d 597, 599 (Kan. 1995).</w:t>
      </w:r>
    </w:p>
    <w:p w14:paraId="4545272B" w14:textId="77777777" w:rsidR="007B3EF0" w:rsidRPr="00D4440D" w:rsidRDefault="007B3EF0" w:rsidP="007B3EF0">
      <w:pPr>
        <w:spacing w:line="480" w:lineRule="auto"/>
        <w:rPr>
          <w:spacing w:val="-3"/>
        </w:rPr>
      </w:pPr>
      <w:r w:rsidRPr="00D4440D">
        <w:rPr>
          <w:spacing w:val="-3"/>
        </w:rPr>
        <w:tab/>
        <w:t>I</w:t>
      </w:r>
      <w:r w:rsidRPr="00D4440D">
        <w:t xml:space="preserve">n Florida, a new trial is mandated if there is a reasonable doubt as to whether a juror is impartial. </w:t>
      </w:r>
      <w:r w:rsidRPr="00D4440D">
        <w:rPr>
          <w:i/>
        </w:rPr>
        <w:t>Four Wood Consulting, LLC v. Fyne</w:t>
      </w:r>
      <w:r w:rsidRPr="00D4440D">
        <w:t>, No. 4D06-4586, 2007 WL 2376685, at *2 (Fla. Ct. App., Aug. 22, 2007)</w:t>
      </w:r>
      <w:r w:rsidRPr="00D4440D">
        <w:fldChar w:fldCharType="begin"/>
      </w:r>
      <w:r w:rsidRPr="00D4440D">
        <w:instrText xml:space="preserve"> TA \l "</w:instrText>
      </w:r>
      <w:r w:rsidRPr="00D4440D">
        <w:rPr>
          <w:i/>
        </w:rPr>
        <w:instrText>Four Wood Consulting, LLC v. Fyne</w:instrText>
      </w:r>
      <w:r w:rsidRPr="00D4440D">
        <w:instrText xml:space="preserve">, 2007 WL 2376685 (Fla. Ct. App.)" \s "Four Wood Consulting, LLC v. Fyne, 2007 WL 2376685 (Fla. Ct. App.)" \c 1 </w:instrText>
      </w:r>
      <w:r w:rsidRPr="00D4440D">
        <w:fldChar w:fldCharType="end"/>
      </w:r>
      <w:r w:rsidRPr="00D4440D">
        <w:t>.</w:t>
      </w:r>
      <w:r>
        <w:t xml:space="preserve"> </w:t>
      </w:r>
      <w:r w:rsidRPr="00D4440D">
        <w:t xml:space="preserve">“Reasonable doubt” has been found where a juror displays or admits to bias or prejudice, even though the juror later asserts that he or she could probably follow the court’s instructions. </w:t>
      </w:r>
      <w:r w:rsidRPr="00D4440D">
        <w:rPr>
          <w:i/>
        </w:rPr>
        <w:t>See Imbimbo v. Florida</w:t>
      </w:r>
      <w:r w:rsidRPr="00D4440D">
        <w:t>, 555 So.2d 954 (Fla. 4th 1990)</w:t>
      </w:r>
      <w:r w:rsidRPr="00D4440D">
        <w:fldChar w:fldCharType="begin"/>
      </w:r>
      <w:r w:rsidRPr="00D4440D">
        <w:instrText xml:space="preserve"> TA \l "</w:instrText>
      </w:r>
      <w:r w:rsidRPr="00D4440D">
        <w:rPr>
          <w:i/>
        </w:rPr>
        <w:instrText>Imbimbo v. State of Florida</w:instrText>
      </w:r>
      <w:r w:rsidRPr="00D4440D">
        <w:instrText xml:space="preserve">, 555 So.2d 954 (Fla. 4th 1990)" \s "Imbimbo v. State of Florida, 555 So.2d 954 (Fla. 4th 1990)" \c 1 </w:instrText>
      </w:r>
      <w:r w:rsidRPr="00D4440D">
        <w:fldChar w:fldCharType="end"/>
      </w:r>
      <w:r w:rsidRPr="00D4440D">
        <w:t xml:space="preserve">. For example, in </w:t>
      </w:r>
      <w:r w:rsidRPr="00D4440D">
        <w:rPr>
          <w:i/>
        </w:rPr>
        <w:t>Bell v. Greissman</w:t>
      </w:r>
      <w:r w:rsidRPr="00D4440D">
        <w:t xml:space="preserve">, the district court held that a medical malpractice plaintiff was entitled to a new trial as a remedy for the trial court’s failure to grant the plaintiff’s challenge for cause against a juror whose comments were not indicative of a “neutral mind.” </w:t>
      </w:r>
      <w:r w:rsidRPr="00D4440D">
        <w:rPr>
          <w:i/>
        </w:rPr>
        <w:t xml:space="preserve">See </w:t>
      </w:r>
      <w:r w:rsidRPr="00D4440D">
        <w:t>902 So.2d 846 (Fla. Ct. App. 2005)</w:t>
      </w:r>
      <w:r w:rsidRPr="00D4440D">
        <w:fldChar w:fldCharType="begin"/>
      </w:r>
      <w:r w:rsidRPr="00D4440D">
        <w:instrText xml:space="preserve"> TA \l "</w:instrText>
      </w:r>
      <w:r w:rsidRPr="00D4440D">
        <w:rPr>
          <w:i/>
        </w:rPr>
        <w:instrText>Bell v. Greissman</w:instrText>
      </w:r>
      <w:r w:rsidRPr="00D4440D">
        <w:instrText xml:space="preserve">, 902 So.2d 846 (Fla. Ct. App. 2005)" \s "Bell v. Greissman, 902 So.2d 846 (Fla. Ct. App. 2005)" \c 1 </w:instrText>
      </w:r>
      <w:r w:rsidRPr="00D4440D">
        <w:fldChar w:fldCharType="end"/>
      </w:r>
      <w:r w:rsidRPr="00D4440D">
        <w:t xml:space="preserve">. During voir dire, the juror in question stated that he believed in damages caps and that the absence of such had been detrimental to the healthcare system. </w:t>
      </w:r>
      <w:r w:rsidRPr="00D4440D">
        <w:rPr>
          <w:i/>
        </w:rPr>
        <w:t>Id</w:t>
      </w:r>
      <w:r w:rsidRPr="00D4440D">
        <w:t>. at 847</w:t>
      </w:r>
      <w:r w:rsidRPr="00D4440D">
        <w:fldChar w:fldCharType="begin"/>
      </w:r>
      <w:r w:rsidRPr="00D4440D">
        <w:instrText xml:space="preserve"> TA \s "Bell v. Greissman, 902 So.2d 846 (Fla. Ct. App. 2005)" </w:instrText>
      </w:r>
      <w:r w:rsidRPr="00D4440D">
        <w:fldChar w:fldCharType="end"/>
      </w:r>
      <w:r w:rsidRPr="00D4440D">
        <w:t xml:space="preserve">. He also stated the he would try to keep an open mind and that he would be fair. </w:t>
      </w:r>
      <w:r w:rsidRPr="00D4440D">
        <w:rPr>
          <w:i/>
        </w:rPr>
        <w:t>Id</w:t>
      </w:r>
      <w:r w:rsidRPr="00D4440D">
        <w:rPr>
          <w:i/>
        </w:rPr>
        <w:fldChar w:fldCharType="begin"/>
      </w:r>
      <w:r w:rsidRPr="00D4440D">
        <w:instrText xml:space="preserve"> TA \s "Bell v. Greissman, 902 So.2d 846 (Fla. Ct. App. 2005)" </w:instrText>
      </w:r>
      <w:r w:rsidRPr="00D4440D">
        <w:rPr>
          <w:i/>
        </w:rPr>
        <w:fldChar w:fldCharType="end"/>
      </w:r>
      <w:r w:rsidRPr="00D4440D">
        <w:t xml:space="preserve">. The court denied the plaintiff’s challenge for cause and also denied another challenge as to a different juror. </w:t>
      </w:r>
      <w:r w:rsidRPr="00D4440D">
        <w:rPr>
          <w:i/>
        </w:rPr>
        <w:t>Id</w:t>
      </w:r>
      <w:r w:rsidRPr="00D4440D">
        <w:rPr>
          <w:i/>
        </w:rPr>
        <w:fldChar w:fldCharType="begin"/>
      </w:r>
      <w:r w:rsidRPr="00D4440D">
        <w:instrText xml:space="preserve"> TA \s "Bell v. Greissman, 902 So.2d 846 (Fla. Ct. App. 2005)" </w:instrText>
      </w:r>
      <w:r w:rsidRPr="00D4440D">
        <w:rPr>
          <w:i/>
        </w:rPr>
        <w:fldChar w:fldCharType="end"/>
      </w:r>
      <w:r w:rsidRPr="00D4440D">
        <w:t xml:space="preserve">. The plaintiff exhausted her peremptory challenges, thereby precluding her from challenging two other jurors that she identified as ones against whom she wanted to use peremptory strikes. </w:t>
      </w:r>
      <w:r w:rsidRPr="00D4440D">
        <w:rPr>
          <w:i/>
        </w:rPr>
        <w:t>Id</w:t>
      </w:r>
      <w:r w:rsidRPr="00D4440D">
        <w:rPr>
          <w:i/>
        </w:rPr>
        <w:fldChar w:fldCharType="begin"/>
      </w:r>
      <w:r w:rsidRPr="00D4440D">
        <w:instrText xml:space="preserve"> TA \s "Bell v. Greissman, 902 So.2d 846 (Fla. Ct. App. 2005)" </w:instrText>
      </w:r>
      <w:r w:rsidRPr="00D4440D">
        <w:rPr>
          <w:i/>
        </w:rPr>
        <w:fldChar w:fldCharType="end"/>
      </w:r>
      <w:r w:rsidRPr="00D4440D">
        <w:t xml:space="preserve">. The reviewing court concluded that the totality of the juror’s remarks raised reasonable doubt as to his ability to be impartial. </w:t>
      </w:r>
      <w:r w:rsidRPr="00D4440D">
        <w:rPr>
          <w:i/>
        </w:rPr>
        <w:t>Id</w:t>
      </w:r>
      <w:r w:rsidRPr="00D4440D">
        <w:rPr>
          <w:i/>
        </w:rPr>
        <w:fldChar w:fldCharType="begin"/>
      </w:r>
      <w:r w:rsidRPr="00D4440D">
        <w:instrText xml:space="preserve"> TA \s "Bell v. Greissman, 902 So.2d 846 (Fla. Ct. App. 2005)" </w:instrText>
      </w:r>
      <w:r w:rsidRPr="00D4440D">
        <w:rPr>
          <w:i/>
        </w:rPr>
        <w:fldChar w:fldCharType="end"/>
      </w:r>
      <w:r w:rsidRPr="00D4440D">
        <w:t xml:space="preserve">. It stated that, “A juror is not impartial when one side must overcome a pre-conceived opinion in order to prevail.” </w:t>
      </w:r>
      <w:r w:rsidRPr="00D4440D">
        <w:rPr>
          <w:i/>
        </w:rPr>
        <w:t>Id</w:t>
      </w:r>
      <w:r w:rsidRPr="00D4440D">
        <w:rPr>
          <w:i/>
        </w:rPr>
        <w:fldChar w:fldCharType="begin"/>
      </w:r>
      <w:r w:rsidRPr="00D4440D">
        <w:instrText xml:space="preserve"> TA \s "Bell v. Greissman, 902 So.2d 846 (Fla. Ct. App. 2005)" </w:instrText>
      </w:r>
      <w:r w:rsidRPr="00D4440D">
        <w:rPr>
          <w:i/>
        </w:rPr>
        <w:fldChar w:fldCharType="end"/>
      </w:r>
      <w:r w:rsidRPr="00D4440D">
        <w:t xml:space="preserve">.; </w:t>
      </w:r>
      <w:r w:rsidRPr="00D4440D">
        <w:rPr>
          <w:i/>
        </w:rPr>
        <w:t>see also</w:t>
      </w:r>
      <w:r w:rsidRPr="00D4440D">
        <w:t xml:space="preserve">, </w:t>
      </w:r>
      <w:r w:rsidRPr="00D4440D">
        <w:rPr>
          <w:i/>
        </w:rPr>
        <w:t>Salgado v. Florida</w:t>
      </w:r>
      <w:r w:rsidRPr="00D4440D">
        <w:t>, 829 So.2d 342, 345 (Fla. Ct. App. 2002)</w:t>
      </w:r>
      <w:r w:rsidRPr="00D4440D">
        <w:fldChar w:fldCharType="begin"/>
      </w:r>
      <w:r w:rsidRPr="00D4440D">
        <w:instrText xml:space="preserve"> TA \l "</w:instrText>
      </w:r>
      <w:r w:rsidRPr="00D4440D">
        <w:rPr>
          <w:i/>
        </w:rPr>
        <w:instrText>Salgado v. State of Florida</w:instrText>
      </w:r>
      <w:r w:rsidRPr="00D4440D">
        <w:instrText xml:space="preserve">, 829 So.2d 342 (Fla. Ct. App. 2002)" \s "Salgado v. State of Florida, 829 So.2d 342 (Fla. Ct. App. 2002)" \c 1 </w:instrText>
      </w:r>
      <w:r w:rsidRPr="00D4440D">
        <w:fldChar w:fldCharType="end"/>
      </w:r>
      <w:r w:rsidRPr="00D4440D">
        <w:t xml:space="preserve"> (even when a prospective juror eventually states that he will follow the law, the court should grant a challenge for cause if it appears that the prospective juror is nevertheless not in the state of mind to do so).</w:t>
      </w:r>
    </w:p>
    <w:p w14:paraId="08FC6E12" w14:textId="77777777" w:rsidR="007B3EF0" w:rsidRPr="00D4440D" w:rsidRDefault="007B3EF0" w:rsidP="007B3EF0">
      <w:pPr>
        <w:spacing w:line="480" w:lineRule="auto"/>
        <w:ind w:firstLine="720"/>
        <w:rPr>
          <w:spacing w:val="-3"/>
        </w:rPr>
      </w:pPr>
      <w:r w:rsidRPr="00D4440D">
        <w:rPr>
          <w:spacing w:val="-3"/>
        </w:rPr>
        <w:t>Instead of directing “rehabilitation” questions that suggest only one correct answer, the Court should permit the attorneys to ask open-ended questions that better assess bias and impartiality, and that advance our state’s guarantee to a fair trial. Furthermore, the court should be highly suspicious of any guarantees of impartiality offered by potential jurors, especially when said guarantees are elicited by the court’s own questioning.</w:t>
      </w:r>
    </w:p>
    <w:p w14:paraId="57176D06" w14:textId="77777777" w:rsidR="007B3EF0" w:rsidRPr="00D4440D" w:rsidRDefault="007B3EF0" w:rsidP="007B3EF0">
      <w:pPr>
        <w:spacing w:line="480" w:lineRule="auto"/>
        <w:ind w:firstLine="720"/>
        <w:rPr>
          <w:spacing w:val="-3"/>
        </w:rPr>
      </w:pPr>
      <w:r w:rsidRPr="00D4440D">
        <w:rPr>
          <w:spacing w:val="-3"/>
        </w:rPr>
        <w:t xml:space="preserve">A fair and impartial jury is inextricably linked to the parties’ constitutional right to a fair trial. This Court has a duty to oversee a thorough and efficient </w:t>
      </w:r>
      <w:r w:rsidRPr="00D4440D">
        <w:rPr>
          <w:i/>
          <w:spacing w:val="-3"/>
        </w:rPr>
        <w:t>voir dire</w:t>
      </w:r>
      <w:r w:rsidRPr="00D4440D">
        <w:rPr>
          <w:spacing w:val="-3"/>
        </w:rPr>
        <w:t xml:space="preserve">. That duty includes striking panel members for cause if the Court has a reasonable doubt about their ability to serve impartially. And it includes limiting the ability for any party or the Court to attempt to rehabilitate any panel member who has expressed any hesitancy about </w:t>
      </w:r>
      <w:r>
        <w:rPr>
          <w:spacing w:val="-3"/>
        </w:rPr>
        <w:t>his or her ability to be fair. T</w:t>
      </w:r>
      <w:r w:rsidRPr="00D4440D">
        <w:rPr>
          <w:spacing w:val="-3"/>
        </w:rPr>
        <w:t>he Iowa Constitution demands no less.</w:t>
      </w:r>
    </w:p>
    <w:p w14:paraId="38BE59C5" w14:textId="77777777" w:rsidR="007B3EF0" w:rsidRPr="00B80FC6" w:rsidRDefault="007B3EF0" w:rsidP="007B3EF0">
      <w:pPr>
        <w:pStyle w:val="Heading2"/>
      </w:pPr>
      <w:bookmarkStart w:id="22" w:name="_Toc488653416"/>
      <w:r>
        <w:t>Preponderance of Evidence Standard</w:t>
      </w:r>
      <w:bookmarkEnd w:id="22"/>
    </w:p>
    <w:p w14:paraId="7986A531" w14:textId="77777777" w:rsidR="007B3EF0" w:rsidRPr="00D4440D" w:rsidRDefault="007B3EF0" w:rsidP="007B3EF0">
      <w:pPr>
        <w:spacing w:line="480" w:lineRule="auto"/>
        <w:ind w:firstLine="720"/>
      </w:pPr>
      <w:r w:rsidRPr="00D4440D">
        <w:t>The burden of proof that the Plaintiff</w:t>
      </w:r>
      <w:r>
        <w:t>s are</w:t>
      </w:r>
      <w:r w:rsidRPr="00D4440D">
        <w:t xml:space="preserve"> held to for every issue, including damages, is the preponderance of the evidence. </w:t>
      </w:r>
      <w:r w:rsidRPr="00D4440D">
        <w:rPr>
          <w:i/>
        </w:rPr>
        <w:t>Falczynski v. Amoco Oil Co.</w:t>
      </w:r>
      <w:r w:rsidRPr="00D4440D">
        <w:t>, 533 N.W.2d 226, 231 (Iowa 1995)</w:t>
      </w:r>
      <w:r w:rsidRPr="00D4440D">
        <w:fldChar w:fldCharType="begin"/>
      </w:r>
      <w:r w:rsidRPr="00D4440D">
        <w:instrText xml:space="preserve"> TA \l "</w:instrText>
      </w:r>
      <w:r w:rsidRPr="00D4440D">
        <w:rPr>
          <w:i/>
        </w:rPr>
        <w:instrText>Falczynski v. Amoco Oil Co.</w:instrText>
      </w:r>
      <w:r w:rsidRPr="00D4440D">
        <w:instrText xml:space="preserve">, 533 N.W.2d 226 (Iowa 1995)" \s "Falczynski v. Amoco Oil Co., 533 N.W.2d 226 (Iowa 1995)" \c 1 </w:instrText>
      </w:r>
      <w:r w:rsidRPr="00D4440D">
        <w:fldChar w:fldCharType="end"/>
      </w:r>
      <w:r w:rsidRPr="00D4440D">
        <w:t>. Plaintiffs</w:t>
      </w:r>
      <w:r>
        <w:t>’</w:t>
      </w:r>
      <w:r w:rsidRPr="00D4440D">
        <w:t xml:space="preserve"> counsel, throughout the course of her career, has found that some individuals are not comfortable with the preponderance standard. Some individuals require that they be “100% certain” in their decisions, or “75% certain,” particularly with respect to damages. This is not the standard that Plaintiff</w:t>
      </w:r>
      <w:r>
        <w:t>s are</w:t>
      </w:r>
      <w:r w:rsidRPr="00D4440D">
        <w:t xml:space="preserve"> required to prove his </w:t>
      </w:r>
      <w:r>
        <w:t xml:space="preserve">or her </w:t>
      </w:r>
      <w:r w:rsidRPr="00D4440D">
        <w:t xml:space="preserve">case, and is a standard above even what is required for a criminal case. </w:t>
      </w:r>
    </w:p>
    <w:p w14:paraId="3D7C45B5" w14:textId="77777777" w:rsidR="007B3EF0" w:rsidRPr="00D4440D" w:rsidRDefault="007B3EF0" w:rsidP="007B3EF0">
      <w:pPr>
        <w:spacing w:line="480" w:lineRule="auto"/>
        <w:ind w:firstLine="720"/>
      </w:pPr>
      <w:r w:rsidRPr="00D4440D">
        <w:t>If a prospective juror states that he or she cannot</w:t>
      </w:r>
      <w:r>
        <w:t>, will not, or might not</w:t>
      </w:r>
      <w:r w:rsidRPr="00D4440D">
        <w:t xml:space="preserve"> follow the preponderance standard, he or she should not be seated on the jury. If Plaintiff</w:t>
      </w:r>
      <w:r>
        <w:t>s</w:t>
      </w:r>
      <w:r w:rsidRPr="00D4440D">
        <w:t xml:space="preserve"> discover a prospective juror who requires more certainty than required by the preponderance of evidence standard, Plaintiff</w:t>
      </w:r>
      <w:r>
        <w:t>s</w:t>
      </w:r>
      <w:r w:rsidRPr="00D4440D">
        <w:t xml:space="preserve"> will move to challenge the juror for cause and the juror must be struck for cause. </w:t>
      </w:r>
      <w:r>
        <w:t>Plaintiffs are</w:t>
      </w:r>
      <w:r w:rsidRPr="00D4440D">
        <w:t xml:space="preserve"> entitled to a completely impartial jury; to be able to get an impartial jury by using all of their peremptory challenges for reasons not related to cause; and to have any panelist who expresses doubt be excused for cause.</w:t>
      </w:r>
    </w:p>
    <w:p w14:paraId="638B02CC" w14:textId="77777777" w:rsidR="007B3EF0" w:rsidRPr="006F1617" w:rsidRDefault="007B3EF0" w:rsidP="007B3EF0">
      <w:pPr>
        <w:pStyle w:val="Heading2"/>
      </w:pPr>
      <w:bookmarkStart w:id="23" w:name="_Toc488653417"/>
      <w:r w:rsidRPr="006F1617">
        <w:t>Special Challenges Relating to Public Perception</w:t>
      </w:r>
      <w:bookmarkEnd w:id="23"/>
    </w:p>
    <w:p w14:paraId="66F74857" w14:textId="77777777" w:rsidR="007B3EF0" w:rsidRPr="00D4440D" w:rsidRDefault="007B3EF0" w:rsidP="007B3EF0">
      <w:pPr>
        <w:spacing w:line="480" w:lineRule="auto"/>
        <w:rPr>
          <w:spacing w:val="-3"/>
        </w:rPr>
      </w:pPr>
      <w:r w:rsidRPr="00D4440D">
        <w:rPr>
          <w:spacing w:val="-3"/>
        </w:rPr>
        <w:tab/>
        <w:t>The dynamics of the present case make our State’s guarantee of a fair trial particularly important</w:t>
      </w:r>
      <w:r>
        <w:rPr>
          <w:spacing w:val="-3"/>
        </w:rPr>
        <w:t>. In this action, dealing with polarizing topics,</w:t>
      </w:r>
      <w:r w:rsidRPr="00D4440D">
        <w:rPr>
          <w:spacing w:val="-3"/>
        </w:rPr>
        <w:t xml:space="preserve"> the Court must carefully scrutinize potential jurors for bias and prejudic</w:t>
      </w:r>
      <w:r>
        <w:rPr>
          <w:spacing w:val="-3"/>
        </w:rPr>
        <w:t>e</w:t>
      </w:r>
      <w:r w:rsidRPr="00D4440D">
        <w:rPr>
          <w:spacing w:val="-3"/>
        </w:rPr>
        <w:t xml:space="preserve">. In essence, this Court serves as the trier of fact in determining whether prospective jurors can serve impartially and provide the parties a fair trial. </w:t>
      </w:r>
      <w:r w:rsidRPr="00D4440D">
        <w:rPr>
          <w:i/>
          <w:spacing w:val="-3"/>
        </w:rPr>
        <w:t>See State v. Rhoades</w:t>
      </w:r>
      <w:r w:rsidRPr="00D4440D">
        <w:rPr>
          <w:spacing w:val="-3"/>
        </w:rPr>
        <w:t>, 288 N.W. 98 (</w:t>
      </w:r>
      <w:r>
        <w:rPr>
          <w:spacing w:val="-3"/>
        </w:rPr>
        <w:t xml:space="preserve">Iowa </w:t>
      </w:r>
      <w:r w:rsidRPr="00D4440D">
        <w:rPr>
          <w:spacing w:val="-3"/>
        </w:rPr>
        <w:t xml:space="preserve">1939), citing </w:t>
      </w:r>
      <w:r w:rsidRPr="00D4440D">
        <w:rPr>
          <w:i/>
          <w:spacing w:val="-3"/>
        </w:rPr>
        <w:t>State v. Hassan</w:t>
      </w:r>
      <w:r w:rsidRPr="00D4440D">
        <w:rPr>
          <w:spacing w:val="-3"/>
        </w:rPr>
        <w:t xml:space="preserve">, 128 N.W. 960 (Iowa 1910)(“In the examination of jurors as to their qualifications to try a case, the sole question to be determined by the trial court is whether they can fairly and impartially hear the evidence, and render a verdict thereon which shall be entirely free from the aid or influence of previous knowledge or preconceived opinions.”). Under the Iowa Court Rules, the appearance of partiality is a basis for this Court to strike that prospective juror for cause. </w:t>
      </w:r>
      <w:r w:rsidRPr="00D4440D">
        <w:rPr>
          <w:spacing w:val="-3"/>
        </w:rPr>
        <w:fldChar w:fldCharType="begin"/>
      </w:r>
      <w:r w:rsidRPr="00D4440D">
        <w:instrText xml:space="preserve"> TA \l "</w:instrText>
      </w:r>
      <w:r w:rsidRPr="00D4440D">
        <w:rPr>
          <w:spacing w:val="-3"/>
        </w:rPr>
        <w:instrText>Iowa R. Civ. Pro. § 1.915(6)(j).</w:instrText>
      </w:r>
      <w:r w:rsidRPr="00D4440D">
        <w:instrText xml:space="preserve">" \s "Iowa R. Civ. Pro. § 1.915(6)(j)" \c 4 </w:instrText>
      </w:r>
      <w:r w:rsidRPr="00D4440D">
        <w:rPr>
          <w:spacing w:val="-3"/>
        </w:rPr>
        <w:fldChar w:fldCharType="end"/>
      </w:r>
      <w:r w:rsidRPr="00D4440D">
        <w:rPr>
          <w:spacing w:val="-3"/>
        </w:rPr>
        <w:t xml:space="preserve">Iowa R. Civ. Pro. 1.915(6)(j). </w:t>
      </w:r>
    </w:p>
    <w:p w14:paraId="379F1197" w14:textId="77777777" w:rsidR="007B3EF0" w:rsidRPr="00D4440D" w:rsidRDefault="007B3EF0" w:rsidP="007B3EF0">
      <w:pPr>
        <w:spacing w:line="480" w:lineRule="auto"/>
        <w:ind w:firstLine="720"/>
      </w:pPr>
      <w:r w:rsidRPr="00D4440D">
        <w:t xml:space="preserve">While Iowa law is less specific on the particulars of an “appearance of impartiality,” other state courts have had occasion to clarify. Trial courts may not rely solely on a prospective juror’s isolated and extracted statement of impartiality, but must consider the juror’s conduct throughout the entire voir dire. </w:t>
      </w:r>
      <w:r w:rsidRPr="00D4440D">
        <w:rPr>
          <w:i/>
        </w:rPr>
        <w:t>Foster v. Georgia</w:t>
      </w:r>
      <w:r w:rsidRPr="00D4440D">
        <w:t>, 574 S.E.2d 843, 850 (Ga. Ct. App. 2002)</w:t>
      </w:r>
      <w:r w:rsidRPr="00D4440D">
        <w:fldChar w:fldCharType="begin"/>
      </w:r>
      <w:r w:rsidRPr="00D4440D">
        <w:instrText xml:space="preserve"> TA \l "</w:instrText>
      </w:r>
      <w:r w:rsidRPr="00D4440D">
        <w:rPr>
          <w:i/>
        </w:rPr>
        <w:instrText>Foster v. State of Georgia</w:instrText>
      </w:r>
      <w:r w:rsidRPr="00D4440D">
        <w:instrText xml:space="preserve">, 574 S.E.2d 843 (Ga. Ct. App. 2002)" \s "Foster v. State of Georgia, 574 S.E.2d 843 (Ga. Ct. App. 2002)" \c 1 </w:instrText>
      </w:r>
      <w:r w:rsidRPr="00D4440D">
        <w:fldChar w:fldCharType="end"/>
      </w:r>
      <w:r w:rsidRPr="00D4440D">
        <w:t xml:space="preserve">. Nor may a prospective juror’s assurances of impartiality overcome a bias where the record shows on its face that such a bias is present. </w:t>
      </w:r>
      <w:r w:rsidRPr="00D4440D">
        <w:rPr>
          <w:i/>
        </w:rPr>
        <w:t>Cannon v. Georgia</w:t>
      </w:r>
      <w:r w:rsidRPr="00D4440D">
        <w:t>, 552 S.E.2d 922, 924 (Ga. Ct. App. 2001)</w:t>
      </w:r>
      <w:r w:rsidRPr="00D4440D">
        <w:fldChar w:fldCharType="begin"/>
      </w:r>
      <w:r w:rsidRPr="00D4440D">
        <w:instrText xml:space="preserve"> TA \l "</w:instrText>
      </w:r>
      <w:r w:rsidRPr="00D4440D">
        <w:rPr>
          <w:i/>
        </w:rPr>
        <w:instrText>Cannon v. State of Georgia</w:instrText>
      </w:r>
      <w:r w:rsidRPr="00D4440D">
        <w:instrText xml:space="preserve">, 552 S.E.2d 922 (Ga. Ct. App. 2001)" \s "Cannon v. State of Georgia, 552 S.E.2d 922 (Ga. Ct. App. 2001)" \c 1 </w:instrText>
      </w:r>
      <w:r w:rsidRPr="00D4440D">
        <w:fldChar w:fldCharType="end"/>
      </w:r>
      <w:r w:rsidRPr="00D4440D">
        <w:t xml:space="preserve">, </w:t>
      </w:r>
      <w:r w:rsidRPr="00D4440D">
        <w:rPr>
          <w:i/>
        </w:rPr>
        <w:t>overruled on other grounds by</w:t>
      </w:r>
      <w:r w:rsidRPr="00D4440D">
        <w:t xml:space="preserve"> </w:t>
      </w:r>
      <w:r w:rsidRPr="00D4440D">
        <w:rPr>
          <w:i/>
        </w:rPr>
        <w:t>Jackson v. Georgia</w:t>
      </w:r>
      <w:r w:rsidRPr="00D4440D">
        <w:t>, 562 S.E.2d 847 (Ga. Ct. App. 2002).</w:t>
      </w:r>
      <w:r w:rsidRPr="00D4440D">
        <w:fldChar w:fldCharType="begin"/>
      </w:r>
      <w:r w:rsidRPr="00D4440D">
        <w:instrText xml:space="preserve"> TA \l "</w:instrText>
      </w:r>
      <w:r w:rsidRPr="00D4440D">
        <w:rPr>
          <w:i/>
        </w:rPr>
        <w:instrText>Jackson v. State of Georgia</w:instrText>
      </w:r>
      <w:r w:rsidRPr="00D4440D">
        <w:instrText xml:space="preserve">, 562 S.E.2d 847 (Ga. Ct. App. 2002)" \s "Jackson v. State of Georgia, 562 S.E.2d 847 (Ga. Ct. App. 2002)" \c 1 </w:instrText>
      </w:r>
      <w:r w:rsidRPr="00D4440D">
        <w:fldChar w:fldCharType="end"/>
      </w:r>
      <w:r w:rsidRPr="00D4440D">
        <w:t xml:space="preserve"> Trial courts must resolve any question of possible bias or prejudice in favor of the party seeking to strike for cause. </w:t>
      </w:r>
      <w:r w:rsidRPr="00D4440D">
        <w:rPr>
          <w:i/>
        </w:rPr>
        <w:t>O’Dell v. Miller</w:t>
      </w:r>
      <w:r w:rsidRPr="00D4440D">
        <w:t>, 565 S.E.2d 407, 410 (W.Va. 2002)</w:t>
      </w:r>
      <w:r w:rsidRPr="00D4440D">
        <w:fldChar w:fldCharType="begin"/>
      </w:r>
      <w:r w:rsidRPr="00D4440D">
        <w:instrText xml:space="preserve"> TA \l "</w:instrText>
      </w:r>
      <w:r w:rsidRPr="00D4440D">
        <w:rPr>
          <w:i/>
        </w:rPr>
        <w:instrText>O’Dell v. Miller</w:instrText>
      </w:r>
      <w:r w:rsidRPr="00D4440D">
        <w:instrText xml:space="preserve">, 565 S.E.2d 407 (W.Va. 2002)" \s "O’Dell v. Miller, 565 S.E.2d 407 (W.Va. 2002)" \c 1 </w:instrText>
      </w:r>
      <w:r w:rsidRPr="00D4440D">
        <w:fldChar w:fldCharType="end"/>
      </w:r>
      <w:r w:rsidRPr="00D4440D">
        <w:t xml:space="preserve">. Accepting a juror’s statement that she can set aside a stated bias and be impartial creates a great risk of seating biased jurors and creates “a clear appearance of prejudice” to a party. </w:t>
      </w:r>
      <w:r w:rsidRPr="00D4440D">
        <w:rPr>
          <w:i/>
        </w:rPr>
        <w:t>Id</w:t>
      </w:r>
      <w:r w:rsidRPr="00D4440D">
        <w:rPr>
          <w:i/>
        </w:rPr>
        <w:fldChar w:fldCharType="begin"/>
      </w:r>
      <w:r w:rsidRPr="00D4440D">
        <w:instrText xml:space="preserve"> TA \s "O’Dell v. Miller, 565 S.E.2d 407 (W.Va. 2002)" </w:instrText>
      </w:r>
      <w:r w:rsidRPr="00D4440D">
        <w:rPr>
          <w:i/>
        </w:rPr>
        <w:fldChar w:fldCharType="end"/>
      </w:r>
      <w:r w:rsidRPr="00D4440D">
        <w:t>. at 411.</w:t>
      </w:r>
    </w:p>
    <w:p w14:paraId="6C729B7B" w14:textId="77777777" w:rsidR="007B3EF0" w:rsidRPr="00D4440D" w:rsidRDefault="007B3EF0" w:rsidP="007B3EF0">
      <w:pPr>
        <w:spacing w:line="480" w:lineRule="auto"/>
        <w:ind w:firstLine="720"/>
      </w:pPr>
      <w:r w:rsidRPr="00D4440D">
        <w:t>This issue is of utmost importance considering the dim view that many citizens have of the civil justice system. Survey results related to</w:t>
      </w:r>
      <w:r>
        <w:t xml:space="preserve"> lawsuits, insurance costs, and damages</w:t>
      </w:r>
      <w:r w:rsidRPr="00D4440D">
        <w:t xml:space="preserve"> are stunning. For example, a 2003 survey conducted by Mercury Public Affairs and publicized by the American Tort Reform Association and the American Medical Association found the following:</w:t>
      </w:r>
    </w:p>
    <w:p w14:paraId="03C39E6C" w14:textId="77777777" w:rsidR="007B3EF0" w:rsidRPr="00D4440D" w:rsidRDefault="007B3EF0" w:rsidP="007B3EF0">
      <w:pPr>
        <w:numPr>
          <w:ilvl w:val="0"/>
          <w:numId w:val="7"/>
        </w:numPr>
        <w:spacing w:line="480" w:lineRule="auto"/>
        <w:ind w:left="1080"/>
      </w:pPr>
      <w:r w:rsidRPr="00D4440D">
        <w:t>83% of those surveyed believe that there are too many lawsuits filed in America;</w:t>
      </w:r>
    </w:p>
    <w:p w14:paraId="02A13588" w14:textId="77777777" w:rsidR="007B3EF0" w:rsidRPr="00D4440D" w:rsidRDefault="007B3EF0" w:rsidP="007B3EF0">
      <w:pPr>
        <w:numPr>
          <w:ilvl w:val="0"/>
          <w:numId w:val="7"/>
        </w:numPr>
        <w:spacing w:line="480" w:lineRule="auto"/>
        <w:ind w:left="1080"/>
      </w:pPr>
      <w:r w:rsidRPr="00D4440D">
        <w:t>67% agreed that excessive lawsuits are causing “good” companies to go bankrupt;</w:t>
      </w:r>
    </w:p>
    <w:p w14:paraId="7D8F60E5" w14:textId="77777777" w:rsidR="007B3EF0" w:rsidRPr="00D4440D" w:rsidRDefault="007B3EF0" w:rsidP="007B3EF0">
      <w:pPr>
        <w:numPr>
          <w:ilvl w:val="0"/>
          <w:numId w:val="7"/>
        </w:numPr>
        <w:spacing w:line="480" w:lineRule="auto"/>
        <w:ind w:left="1080"/>
      </w:pPr>
      <w:r w:rsidRPr="00D4440D">
        <w:t>61% of Americans feel that lawsuits result in personal injury lawyers getting rich;</w:t>
      </w:r>
    </w:p>
    <w:p w14:paraId="00851DC5" w14:textId="77777777" w:rsidR="007B3EF0" w:rsidRPr="00D4440D" w:rsidRDefault="007B3EF0" w:rsidP="007B3EF0">
      <w:pPr>
        <w:numPr>
          <w:ilvl w:val="0"/>
          <w:numId w:val="7"/>
        </w:numPr>
        <w:spacing w:line="480" w:lineRule="auto"/>
        <w:ind w:left="1080"/>
      </w:pPr>
      <w:r w:rsidRPr="00D4440D">
        <w:t>Voters favor tort reform (45% favor while 6% oppose) as a means to curb “frivolous” lawsuits.</w:t>
      </w:r>
    </w:p>
    <w:p w14:paraId="0DD3BA41" w14:textId="138272E4" w:rsidR="007B3EF0" w:rsidRPr="00D4440D" w:rsidRDefault="007B3EF0" w:rsidP="007B3EF0">
      <w:pPr>
        <w:spacing w:line="480" w:lineRule="auto"/>
      </w:pPr>
      <w:r w:rsidRPr="00D4440D">
        <w:rPr>
          <w:i/>
        </w:rPr>
        <w:t>See</w:t>
      </w:r>
      <w:r w:rsidRPr="00D4440D">
        <w:t xml:space="preserve"> Gretchen Shaefer,</w:t>
      </w:r>
      <w:hyperlink r:id="rId9" w:history="1">
        <w:r w:rsidRPr="00990468">
          <w:rPr>
            <w:rStyle w:val="Hyperlink"/>
          </w:rPr>
          <w:t xml:space="preserve"> </w:t>
        </w:r>
        <w:r w:rsidRPr="00990468">
          <w:rPr>
            <w:rStyle w:val="Hyperlink"/>
            <w:i/>
          </w:rPr>
          <w:t>Voters Say “Too Many Lawsuits,” According to New National Poll on Tort Reform</w:t>
        </w:r>
        <w:r w:rsidRPr="00990468">
          <w:rPr>
            <w:rStyle w:val="Hyperlink"/>
          </w:rPr>
          <w:t>,</w:t>
        </w:r>
      </w:hyperlink>
      <w:r w:rsidRPr="00D4440D">
        <w:t xml:space="preserve"> </w:t>
      </w:r>
      <w:r w:rsidRPr="00D4440D">
        <w:rPr>
          <w:smallCaps/>
        </w:rPr>
        <w:t>American Tort Reform Association</w:t>
      </w:r>
      <w:r w:rsidRPr="00D4440D">
        <w:t>, February 27, 2003</w:t>
      </w:r>
      <w:r w:rsidRPr="00D4440D">
        <w:fldChar w:fldCharType="begin"/>
      </w:r>
      <w:r w:rsidRPr="00D4440D">
        <w:instrText xml:space="preserve"> TA \l "Gretchen Shaefer, </w:instrText>
      </w:r>
      <w:r w:rsidRPr="00D4440D">
        <w:rPr>
          <w:i/>
        </w:rPr>
        <w:instrText xml:space="preserve">Voters Say </w:instrText>
      </w:r>
      <w:r w:rsidRPr="00D4440D">
        <w:instrText>\</w:instrText>
      </w:r>
      <w:r w:rsidRPr="00D4440D">
        <w:rPr>
          <w:i/>
        </w:rPr>
        <w:instrText>“Too Many Lawsuits,</w:instrText>
      </w:r>
      <w:r w:rsidRPr="00D4440D">
        <w:instrText>\</w:instrText>
      </w:r>
      <w:r w:rsidRPr="00D4440D">
        <w:rPr>
          <w:i/>
        </w:rPr>
        <w:instrText>” According to New National Poll on Tort Reform</w:instrText>
      </w:r>
      <w:r w:rsidRPr="00D4440D">
        <w:instrText xml:space="preserve">, American Tort Reform Association, February 27, 2003" \s "Gretchen Shaefer, Voters Say \"Too Many Lawsuits,\" According to New National Poll on Tort Reform, American Tort Reform Association, February 27, 2003" \c 3 </w:instrText>
      </w:r>
      <w:r w:rsidRPr="00D4440D">
        <w:fldChar w:fldCharType="end"/>
      </w:r>
      <w:r w:rsidRPr="00D4440D">
        <w:t>.</w:t>
      </w:r>
      <w:hyperlink r:id="rId10" w:history="1"/>
      <w:r w:rsidRPr="00D4440D">
        <w:t xml:space="preserve"> (Ex. 1). Other studies confirm the problems faced by injured </w:t>
      </w:r>
      <w:r>
        <w:t>people</w:t>
      </w:r>
      <w:r w:rsidRPr="00D4440D">
        <w:t xml:space="preserve"> in accessing an impartial jury:</w:t>
      </w:r>
    </w:p>
    <w:p w14:paraId="0E9CFF1F" w14:textId="77777777" w:rsidR="007B3EF0" w:rsidRPr="00D4440D" w:rsidRDefault="007B3EF0" w:rsidP="007B3EF0">
      <w:pPr>
        <w:numPr>
          <w:ilvl w:val="0"/>
          <w:numId w:val="7"/>
        </w:numPr>
        <w:spacing w:line="480" w:lineRule="auto"/>
        <w:ind w:left="1080"/>
      </w:pPr>
      <w:r w:rsidRPr="00D4440D">
        <w:t>74% of the American public believes that the cost of insurance is in a state of crisis or is a major problem (Ex. 2: Gallup Poll, March 26-29, 2007</w:t>
      </w:r>
      <w:r w:rsidRPr="00D4440D">
        <w:fldChar w:fldCharType="begin"/>
      </w:r>
      <w:r w:rsidRPr="00D4440D">
        <w:instrText xml:space="preserve"> TA \l "Gallup Poll, March 26-29, 2007" \s "Gallup Poll, March 26-29, 2007" \c 3 </w:instrText>
      </w:r>
      <w:r w:rsidRPr="00D4440D">
        <w:fldChar w:fldCharType="end"/>
      </w:r>
      <w:r w:rsidRPr="00D4440D">
        <w:t>);</w:t>
      </w:r>
      <w:bookmarkStart w:id="24" w:name="_GoBack"/>
      <w:bookmarkEnd w:id="24"/>
    </w:p>
    <w:p w14:paraId="37F40D62" w14:textId="4D4A407D" w:rsidR="007B3EF0" w:rsidRPr="00D4440D" w:rsidRDefault="007B3EF0" w:rsidP="007B3EF0">
      <w:pPr>
        <w:numPr>
          <w:ilvl w:val="0"/>
          <w:numId w:val="7"/>
        </w:numPr>
        <w:spacing w:line="480" w:lineRule="auto"/>
        <w:ind w:left="1080"/>
      </w:pPr>
      <w:r w:rsidRPr="00D4440D">
        <w:t xml:space="preserve">76% believe that a large verdict against an insurance company would cause insurance rates to rise (Ex. </w:t>
      </w:r>
      <w:r w:rsidR="003430AA">
        <w:t>2).</w:t>
      </w:r>
      <w:r w:rsidRPr="00D4440D">
        <w:fldChar w:fldCharType="begin"/>
      </w:r>
      <w:r w:rsidRPr="00D4440D">
        <w:instrText xml:space="preserve"> TA \l "Affidavit of Rob Conklin, signed July 12, 2007" \s "Affidavit of Rob Conklin, signed July 12, 2007" \c 3 </w:instrText>
      </w:r>
      <w:r w:rsidRPr="00D4440D">
        <w:fldChar w:fldCharType="end"/>
      </w:r>
    </w:p>
    <w:p w14:paraId="28B244E1" w14:textId="77777777" w:rsidR="007B3EF0" w:rsidRPr="00D4440D" w:rsidRDefault="007B3EF0" w:rsidP="007B3EF0">
      <w:pPr>
        <w:spacing w:line="480" w:lineRule="auto"/>
        <w:ind w:firstLine="720"/>
      </w:pPr>
      <w:r w:rsidRPr="00D4440D">
        <w:t>Furthermore, advertising campaigns sponsored by business and insurance groups disguised as grass-roots organizations, such as Citizens Against Lawsuit Abuse, Truth and Fairness in Litigation Coalition, as well as distorted media coverage of lawsuits (such as in the McDonalds’ coffee case) contribute to the perception that there is a civil litigation “crisis.” There is no reason to believe that the statistics discussed above do not fairly represent the views of the people of Iowa. From focus group research and post-verdict juror interviews conducted by litigation consulting firms,</w:t>
      </w:r>
      <w:r w:rsidRPr="00D4440D">
        <w:rPr>
          <w:rStyle w:val="FootnoteReference"/>
        </w:rPr>
        <w:footnoteReference w:id="3"/>
      </w:r>
      <w:r w:rsidRPr="00D4440D">
        <w:t xml:space="preserve"> it is abundantly clear that jurors who are preconditioned to believe assertions about meritless lawsuits and the litigation “crisis” are more likely to favor the defense or to argue for lower awards if a plaintiff’s verdict is reached. Because of this significant potential bias against plaintiffs, courts and counsel must scrupulously avoid efforts to “rehabilitate” individuals on the panel that exhibit signs of such preconditioning. To do so would prejudice plaintiffs and deny them justice.</w:t>
      </w:r>
    </w:p>
    <w:p w14:paraId="4DD34CFF" w14:textId="025E4473" w:rsidR="00F32B3D" w:rsidRDefault="00F32B3D" w:rsidP="007B3EF0">
      <w:pPr>
        <w:pStyle w:val="Heading1"/>
        <w:rPr>
          <w:noProof/>
        </w:rPr>
      </w:pPr>
      <w:bookmarkStart w:id="25" w:name="_Toc488653421"/>
      <w:r w:rsidRPr="002260D4">
        <w:rPr>
          <w:noProof/>
        </w:rPr>
        <w:t xml:space="preserve">ELEMENTS FOR </w:t>
      </w:r>
      <w:r>
        <w:rPr>
          <w:noProof/>
        </w:rPr>
        <w:t>due process causes of action</w:t>
      </w:r>
    </w:p>
    <w:p w14:paraId="46D96293" w14:textId="77777777" w:rsidR="00652232" w:rsidRDefault="00652232" w:rsidP="00652232">
      <w:pPr>
        <w:ind w:firstLine="720"/>
        <w:rPr>
          <w:lang w:eastAsia="en-US"/>
        </w:rPr>
      </w:pPr>
      <w:r>
        <w:rPr>
          <w:lang w:eastAsia="en-US"/>
        </w:rPr>
        <w:t xml:space="preserve">Other than Section V below, Plaintiff does not believe the Court needs further briefing on </w:t>
      </w:r>
    </w:p>
    <w:p w14:paraId="0E29909B" w14:textId="77777777" w:rsidR="00652232" w:rsidRDefault="00652232" w:rsidP="00652232">
      <w:pPr>
        <w:rPr>
          <w:lang w:eastAsia="en-US"/>
        </w:rPr>
      </w:pPr>
    </w:p>
    <w:p w14:paraId="75749A8F" w14:textId="4FA1D307" w:rsidR="00652232" w:rsidRDefault="00652232" w:rsidP="00652232">
      <w:pPr>
        <w:rPr>
          <w:lang w:eastAsia="en-US"/>
        </w:rPr>
      </w:pPr>
      <w:r>
        <w:rPr>
          <w:lang w:eastAsia="en-US"/>
        </w:rPr>
        <w:t>the sexual orientation discrimination and retaliation claims.</w:t>
      </w:r>
    </w:p>
    <w:p w14:paraId="4EC8A697" w14:textId="77777777" w:rsidR="00652232" w:rsidRPr="00652232" w:rsidRDefault="00652232" w:rsidP="00652232">
      <w:pPr>
        <w:rPr>
          <w:lang w:eastAsia="en-US"/>
        </w:rPr>
      </w:pPr>
    </w:p>
    <w:p w14:paraId="63A43046" w14:textId="752935E9" w:rsidR="00F32B3D" w:rsidRDefault="00F32B3D" w:rsidP="009C2BC3">
      <w:pPr>
        <w:pStyle w:val="ListParagraph"/>
        <w:numPr>
          <w:ilvl w:val="0"/>
          <w:numId w:val="12"/>
        </w:numPr>
        <w:spacing w:line="480" w:lineRule="auto"/>
        <w:rPr>
          <w:b/>
          <w:i/>
          <w:lang w:eastAsia="en-US"/>
        </w:rPr>
      </w:pPr>
      <w:r w:rsidRPr="00F32B3D">
        <w:rPr>
          <w:b/>
          <w:i/>
          <w:lang w:eastAsia="en-US"/>
        </w:rPr>
        <w:t>Substantive Due Process Deprivation – Property Right</w:t>
      </w:r>
    </w:p>
    <w:p w14:paraId="58CA99E4" w14:textId="76F19E3E" w:rsidR="00F32B3D" w:rsidRPr="00F32B3D" w:rsidRDefault="00F32B3D" w:rsidP="009C2BC3">
      <w:pPr>
        <w:spacing w:line="480" w:lineRule="auto"/>
        <w:ind w:firstLine="720"/>
        <w:rPr>
          <w:lang w:eastAsia="en-US"/>
        </w:rPr>
      </w:pPr>
      <w:r w:rsidRPr="00F32B3D">
        <w:rPr>
          <w:lang w:eastAsia="en-US"/>
        </w:rPr>
        <w:t>In order to recover damages on his claim of a Substantive Due Process violation with respect to a property right, the Plaintiff must prove that:</w:t>
      </w:r>
    </w:p>
    <w:p w14:paraId="7941EBA9" w14:textId="0B924D32" w:rsidR="00F32B3D" w:rsidRDefault="00F32B3D" w:rsidP="009C2BC3">
      <w:pPr>
        <w:pStyle w:val="ListParagraph"/>
        <w:numPr>
          <w:ilvl w:val="1"/>
          <w:numId w:val="13"/>
        </w:numPr>
        <w:spacing w:line="480" w:lineRule="auto"/>
        <w:rPr>
          <w:lang w:eastAsia="en-US"/>
        </w:rPr>
      </w:pPr>
      <w:r w:rsidRPr="00F32B3D">
        <w:rPr>
          <w:lang w:eastAsia="en-US"/>
        </w:rPr>
        <w:t xml:space="preserve">Plaintiff had a constitutionally protected property right in continuing his employment position as the Iowa Workers’ Compensation Commissioner at </w:t>
      </w:r>
      <w:r w:rsidR="00652232">
        <w:rPr>
          <w:lang w:eastAsia="en-US"/>
        </w:rPr>
        <w:t xml:space="preserve">his established </w:t>
      </w:r>
      <w:r w:rsidRPr="00F32B3D">
        <w:rPr>
          <w:lang w:eastAsia="en-US"/>
        </w:rPr>
        <w:t>salary</w:t>
      </w:r>
      <w:r w:rsidR="00652232">
        <w:rPr>
          <w:lang w:eastAsia="en-US"/>
        </w:rPr>
        <w:t>,</w:t>
      </w:r>
      <w:r w:rsidRPr="00F32B3D">
        <w:rPr>
          <w:lang w:eastAsia="en-US"/>
        </w:rPr>
        <w:t xml:space="preserve"> based on the factors set out in Iowa statutory law.</w:t>
      </w:r>
    </w:p>
    <w:p w14:paraId="3BE3A796" w14:textId="7C641FB8" w:rsidR="00F32B3D" w:rsidRDefault="00F32B3D" w:rsidP="009C2BC3">
      <w:pPr>
        <w:pStyle w:val="ListParagraph"/>
        <w:numPr>
          <w:ilvl w:val="1"/>
          <w:numId w:val="13"/>
        </w:numPr>
        <w:spacing w:line="480" w:lineRule="auto"/>
        <w:rPr>
          <w:lang w:eastAsia="en-US"/>
        </w:rPr>
      </w:pPr>
      <w:r w:rsidRPr="00F32B3D">
        <w:rPr>
          <w:lang w:eastAsia="en-US"/>
        </w:rPr>
        <w:t>Defendants, acting under color of law, deprived Plaintiff of his constitutionally protected property right in continuing his employment position as the Iowa Workers’ Compensation Commissioner at</w:t>
      </w:r>
      <w:r w:rsidR="00652232">
        <w:rPr>
          <w:lang w:eastAsia="en-US"/>
        </w:rPr>
        <w:t xml:space="preserve"> his established</w:t>
      </w:r>
      <w:r w:rsidRPr="00F32B3D">
        <w:rPr>
          <w:lang w:eastAsia="en-US"/>
        </w:rPr>
        <w:t xml:space="preserve"> salary</w:t>
      </w:r>
      <w:r w:rsidR="00652232">
        <w:rPr>
          <w:lang w:eastAsia="en-US"/>
        </w:rPr>
        <w:t>,</w:t>
      </w:r>
      <w:r w:rsidRPr="00F32B3D">
        <w:rPr>
          <w:lang w:eastAsia="en-US"/>
        </w:rPr>
        <w:t xml:space="preserve"> based on the factors set out in Iowa statutory law without due process of law.</w:t>
      </w:r>
    </w:p>
    <w:p w14:paraId="5941F651" w14:textId="77777777" w:rsidR="00F32B3D" w:rsidRDefault="00F32B3D" w:rsidP="009C2BC3">
      <w:pPr>
        <w:pStyle w:val="ListParagraph"/>
        <w:numPr>
          <w:ilvl w:val="1"/>
          <w:numId w:val="13"/>
        </w:numPr>
        <w:spacing w:line="480" w:lineRule="auto"/>
        <w:rPr>
          <w:lang w:eastAsia="en-US"/>
        </w:rPr>
      </w:pPr>
      <w:r w:rsidRPr="00F32B3D">
        <w:rPr>
          <w:lang w:eastAsia="en-US"/>
        </w:rPr>
        <w:t>Defendants’ conduct which deprived Plaintiff of his constitutionally protected property right was clearly arbitrary and unreasonable and had no substantial relation to the public health, safety, morals, or general welfare.</w:t>
      </w:r>
    </w:p>
    <w:p w14:paraId="495B0E38" w14:textId="17DC5A13" w:rsidR="00F32B3D" w:rsidRPr="00F32B3D" w:rsidRDefault="00F32B3D" w:rsidP="009C2BC3">
      <w:pPr>
        <w:pStyle w:val="ListParagraph"/>
        <w:numPr>
          <w:ilvl w:val="0"/>
          <w:numId w:val="12"/>
        </w:numPr>
        <w:spacing w:line="480" w:lineRule="auto"/>
        <w:rPr>
          <w:b/>
          <w:i/>
          <w:lang w:eastAsia="en-US"/>
        </w:rPr>
      </w:pPr>
      <w:r w:rsidRPr="00F32B3D">
        <w:rPr>
          <w:b/>
          <w:i/>
          <w:lang w:eastAsia="en-US"/>
        </w:rPr>
        <w:t>Procedural Due Process Deprivation – Property Right</w:t>
      </w:r>
    </w:p>
    <w:p w14:paraId="599660A9" w14:textId="77777777" w:rsidR="00F32B3D" w:rsidRDefault="00F32B3D" w:rsidP="009C2BC3">
      <w:pPr>
        <w:spacing w:line="480" w:lineRule="auto"/>
        <w:ind w:firstLine="720"/>
        <w:rPr>
          <w:lang w:eastAsia="en-US"/>
        </w:rPr>
      </w:pPr>
      <w:r w:rsidRPr="00F32B3D">
        <w:rPr>
          <w:lang w:eastAsia="en-US"/>
        </w:rPr>
        <w:t>In order to recover damages on his claim of a Procedural Due Process violation with respect to a property right, the Plaintiff, Christopher Godfrey, must prove that:</w:t>
      </w:r>
    </w:p>
    <w:p w14:paraId="3A2B3CE9" w14:textId="595EF85D" w:rsidR="00F32B3D" w:rsidRDefault="00F32B3D" w:rsidP="009C2BC3">
      <w:pPr>
        <w:pStyle w:val="ListParagraph"/>
        <w:numPr>
          <w:ilvl w:val="0"/>
          <w:numId w:val="14"/>
        </w:numPr>
        <w:spacing w:line="480" w:lineRule="auto"/>
        <w:rPr>
          <w:lang w:eastAsia="en-US"/>
        </w:rPr>
      </w:pPr>
      <w:r w:rsidRPr="00F32B3D">
        <w:rPr>
          <w:lang w:eastAsia="en-US"/>
        </w:rPr>
        <w:t xml:space="preserve">Plaintiff had a constitutionally protected property right in continuing his employment position as the Iowa Workers’ Compensation Commissioner at </w:t>
      </w:r>
      <w:r w:rsidR="00122230">
        <w:rPr>
          <w:lang w:eastAsia="en-US"/>
        </w:rPr>
        <w:t>his established</w:t>
      </w:r>
      <w:r w:rsidRPr="00F32B3D">
        <w:rPr>
          <w:lang w:eastAsia="en-US"/>
        </w:rPr>
        <w:t xml:space="preserve"> salary</w:t>
      </w:r>
      <w:r w:rsidR="00122230">
        <w:rPr>
          <w:lang w:eastAsia="en-US"/>
        </w:rPr>
        <w:t>,</w:t>
      </w:r>
      <w:r w:rsidRPr="00F32B3D">
        <w:rPr>
          <w:lang w:eastAsia="en-US"/>
        </w:rPr>
        <w:t xml:space="preserve"> based on the factors set out in Iowa statutory law.</w:t>
      </w:r>
    </w:p>
    <w:p w14:paraId="1FAB698E" w14:textId="28B2682E" w:rsidR="00F32B3D" w:rsidRDefault="00F32B3D" w:rsidP="009C2BC3">
      <w:pPr>
        <w:pStyle w:val="ListParagraph"/>
        <w:numPr>
          <w:ilvl w:val="0"/>
          <w:numId w:val="14"/>
        </w:numPr>
        <w:spacing w:line="480" w:lineRule="auto"/>
        <w:rPr>
          <w:lang w:eastAsia="en-US"/>
        </w:rPr>
      </w:pPr>
      <w:r w:rsidRPr="00F32B3D">
        <w:rPr>
          <w:lang w:eastAsia="en-US"/>
        </w:rPr>
        <w:t xml:space="preserve">Defendants, acting under color of law, deprived Plaintiff of his constitutionally protected property right in continuing his employment position as the Iowa Workers’ Compensation Commissioner at </w:t>
      </w:r>
      <w:r w:rsidR="00122230">
        <w:rPr>
          <w:lang w:eastAsia="en-US"/>
        </w:rPr>
        <w:t>his established</w:t>
      </w:r>
      <w:r w:rsidRPr="00F32B3D">
        <w:rPr>
          <w:lang w:eastAsia="en-US"/>
        </w:rPr>
        <w:t xml:space="preserve"> salary</w:t>
      </w:r>
      <w:r w:rsidR="00122230">
        <w:rPr>
          <w:lang w:eastAsia="en-US"/>
        </w:rPr>
        <w:t>,</w:t>
      </w:r>
      <w:r w:rsidRPr="00F32B3D">
        <w:rPr>
          <w:lang w:eastAsia="en-US"/>
        </w:rPr>
        <w:t xml:space="preserve"> based on the factors set out in Iowa statutory law.</w:t>
      </w:r>
      <w:r>
        <w:rPr>
          <w:lang w:eastAsia="en-US"/>
        </w:rPr>
        <w:t xml:space="preserve"> </w:t>
      </w:r>
    </w:p>
    <w:p w14:paraId="1C527487" w14:textId="77777777" w:rsidR="00F32B3D" w:rsidRDefault="00F32B3D" w:rsidP="009C2BC3">
      <w:pPr>
        <w:pStyle w:val="ListParagraph"/>
        <w:numPr>
          <w:ilvl w:val="0"/>
          <w:numId w:val="14"/>
        </w:numPr>
        <w:spacing w:line="480" w:lineRule="auto"/>
        <w:rPr>
          <w:lang w:eastAsia="en-US"/>
        </w:rPr>
      </w:pPr>
      <w:r w:rsidRPr="00F32B3D">
        <w:rPr>
          <w:lang w:eastAsia="en-US"/>
        </w:rPr>
        <w:t>Defendants’ conduct which deprived Plaintiff of his constitutionally protected property right was clearly arbitrary and unreasonable and had no substantial relation to the public health, safety, morals, or general welfare.</w:t>
      </w:r>
      <w:r>
        <w:rPr>
          <w:lang w:eastAsia="en-US"/>
        </w:rPr>
        <w:t xml:space="preserve"> </w:t>
      </w:r>
    </w:p>
    <w:p w14:paraId="24CF77E5" w14:textId="683093DF" w:rsidR="004E6F9D" w:rsidRDefault="004E6F9D" w:rsidP="009C2BC3">
      <w:pPr>
        <w:pStyle w:val="ListParagraph"/>
        <w:numPr>
          <w:ilvl w:val="0"/>
          <w:numId w:val="14"/>
        </w:numPr>
        <w:spacing w:line="480" w:lineRule="auto"/>
        <w:rPr>
          <w:lang w:eastAsia="en-US"/>
        </w:rPr>
      </w:pPr>
      <w:r>
        <w:rPr>
          <w:lang w:eastAsia="en-US"/>
        </w:rPr>
        <w:t xml:space="preserve">Plaintiff was denied proper notice and/or a meaningful opportunity to be heard. </w:t>
      </w:r>
    </w:p>
    <w:p w14:paraId="496CBA2D" w14:textId="3AD542D3" w:rsidR="00F32B3D" w:rsidRPr="009C2BC3" w:rsidRDefault="00F32B3D" w:rsidP="009C2BC3">
      <w:pPr>
        <w:pStyle w:val="ListParagraph"/>
        <w:numPr>
          <w:ilvl w:val="0"/>
          <w:numId w:val="12"/>
        </w:numPr>
        <w:spacing w:line="480" w:lineRule="auto"/>
        <w:rPr>
          <w:b/>
          <w:i/>
          <w:lang w:eastAsia="en-US"/>
        </w:rPr>
      </w:pPr>
      <w:r w:rsidRPr="009C2BC3">
        <w:rPr>
          <w:b/>
          <w:i/>
          <w:lang w:eastAsia="en-US"/>
        </w:rPr>
        <w:t>Substantive Due Process Deprivation – Liberty Interest</w:t>
      </w:r>
    </w:p>
    <w:p w14:paraId="079F729B" w14:textId="77777777" w:rsidR="00F32B3D" w:rsidRDefault="00F32B3D" w:rsidP="009C2BC3">
      <w:pPr>
        <w:spacing w:line="480" w:lineRule="auto"/>
        <w:ind w:firstLine="720"/>
        <w:rPr>
          <w:lang w:eastAsia="en-US"/>
        </w:rPr>
      </w:pPr>
      <w:r>
        <w:rPr>
          <w:lang w:eastAsia="en-US"/>
        </w:rPr>
        <w:t>In order to recover damages on his claim of a Substantive Due Process violation with respect to a liberty interest, the Plaintiff, Christopher Godfrey, must prove that:</w:t>
      </w:r>
    </w:p>
    <w:p w14:paraId="1066ED2C" w14:textId="4BED9C76" w:rsidR="00F32B3D" w:rsidRDefault="00F32B3D" w:rsidP="009C2BC3">
      <w:pPr>
        <w:pStyle w:val="ListParagraph"/>
        <w:numPr>
          <w:ilvl w:val="0"/>
          <w:numId w:val="15"/>
        </w:numPr>
        <w:spacing w:line="480" w:lineRule="auto"/>
        <w:rPr>
          <w:lang w:eastAsia="en-US"/>
        </w:rPr>
      </w:pPr>
      <w:r>
        <w:rPr>
          <w:lang w:eastAsia="en-US"/>
        </w:rPr>
        <w:t>Plaintiff had a constitutionally protected liberty interest in his reputation as it related to his employment as the Iowa Workers’ Compensation Commissioner.</w:t>
      </w:r>
    </w:p>
    <w:p w14:paraId="02B4EA62" w14:textId="27020038" w:rsidR="00F32B3D" w:rsidRDefault="00F32B3D" w:rsidP="009C2BC3">
      <w:pPr>
        <w:pStyle w:val="ListParagraph"/>
        <w:numPr>
          <w:ilvl w:val="0"/>
          <w:numId w:val="15"/>
        </w:numPr>
        <w:spacing w:line="480" w:lineRule="auto"/>
        <w:rPr>
          <w:lang w:eastAsia="en-US"/>
        </w:rPr>
      </w:pPr>
      <w:r>
        <w:rPr>
          <w:lang w:eastAsia="en-US"/>
        </w:rPr>
        <w:t>Defendants, acting under color of law, injured Plaintiff’s reputation as it related to his employment as the Iowa Workers’ Compensation Commissioner by publishing false and stigmatizing statements</w:t>
      </w:r>
      <w:r w:rsidR="00BE3701">
        <w:rPr>
          <w:lang w:eastAsia="en-US"/>
        </w:rPr>
        <w:t>, which Plaintiff denied,</w:t>
      </w:r>
      <w:r>
        <w:rPr>
          <w:lang w:eastAsia="en-US"/>
        </w:rPr>
        <w:t xml:space="preserve"> </w:t>
      </w:r>
      <w:r w:rsidR="00DC2C87">
        <w:rPr>
          <w:lang w:eastAsia="en-US"/>
        </w:rPr>
        <w:t>about</w:t>
      </w:r>
      <w:r>
        <w:rPr>
          <w:lang w:eastAsia="en-US"/>
        </w:rPr>
        <w:t xml:space="preserve"> the reason for reducing Plaintiff’s salary without due process of law.</w:t>
      </w:r>
    </w:p>
    <w:p w14:paraId="500743F6" w14:textId="77777777" w:rsidR="00F32B3D" w:rsidRDefault="00F32B3D" w:rsidP="009C2BC3">
      <w:pPr>
        <w:pStyle w:val="ListParagraph"/>
        <w:numPr>
          <w:ilvl w:val="0"/>
          <w:numId w:val="15"/>
        </w:numPr>
        <w:spacing w:line="480" w:lineRule="auto"/>
        <w:rPr>
          <w:lang w:eastAsia="en-US"/>
        </w:rPr>
      </w:pPr>
      <w:r>
        <w:rPr>
          <w:lang w:eastAsia="en-US"/>
        </w:rPr>
        <w:t>Defendants’ publication of such false and stigmatizing statements seriously damaged Plaintiff’s standing and associations in the community.</w:t>
      </w:r>
    </w:p>
    <w:p w14:paraId="47266936" w14:textId="2D1C4130" w:rsidR="00F32B3D" w:rsidRDefault="00F32B3D" w:rsidP="009C2BC3">
      <w:pPr>
        <w:pStyle w:val="ListParagraph"/>
        <w:numPr>
          <w:ilvl w:val="0"/>
          <w:numId w:val="15"/>
        </w:numPr>
        <w:spacing w:line="480" w:lineRule="auto"/>
        <w:rPr>
          <w:lang w:eastAsia="en-US"/>
        </w:rPr>
      </w:pPr>
      <w:r>
        <w:rPr>
          <w:lang w:eastAsia="en-US"/>
        </w:rPr>
        <w:t>Defendants’ conduct which injured Plaintiff’s constitutionally protected liberty interest was clearly arbitrary and unreasonable and had no substantial relation to the public health, safety, morals, or general welfare.</w:t>
      </w:r>
    </w:p>
    <w:p w14:paraId="0EFF23B1" w14:textId="77301B90" w:rsidR="00F32B3D" w:rsidRPr="009C2BC3" w:rsidRDefault="00F32B3D" w:rsidP="009C2BC3">
      <w:pPr>
        <w:pStyle w:val="ListParagraph"/>
        <w:numPr>
          <w:ilvl w:val="0"/>
          <w:numId w:val="12"/>
        </w:numPr>
        <w:spacing w:line="480" w:lineRule="auto"/>
        <w:rPr>
          <w:b/>
          <w:i/>
          <w:lang w:eastAsia="en-US"/>
        </w:rPr>
      </w:pPr>
      <w:r w:rsidRPr="009C2BC3">
        <w:rPr>
          <w:b/>
          <w:i/>
          <w:lang w:eastAsia="en-US"/>
        </w:rPr>
        <w:t>Procedural Due Process Deprivation – Liberty Interest</w:t>
      </w:r>
    </w:p>
    <w:p w14:paraId="0C202807" w14:textId="77777777" w:rsidR="00F32B3D" w:rsidRDefault="00F32B3D" w:rsidP="009C2BC3">
      <w:pPr>
        <w:spacing w:line="480" w:lineRule="auto"/>
        <w:ind w:firstLine="720"/>
        <w:rPr>
          <w:lang w:eastAsia="en-US"/>
        </w:rPr>
      </w:pPr>
      <w:r>
        <w:rPr>
          <w:lang w:eastAsia="en-US"/>
        </w:rPr>
        <w:t>In order to recover damages on his claim of a Procedural Due Process violation with respect to a liberty interest, the Plaintiff, Christopher Godfrey, must prove that:</w:t>
      </w:r>
    </w:p>
    <w:p w14:paraId="4D2659DE" w14:textId="77777777" w:rsidR="00F32B3D" w:rsidRDefault="00F32B3D" w:rsidP="009C2BC3">
      <w:pPr>
        <w:pStyle w:val="ListParagraph"/>
        <w:numPr>
          <w:ilvl w:val="0"/>
          <w:numId w:val="16"/>
        </w:numPr>
        <w:spacing w:line="480" w:lineRule="auto"/>
        <w:rPr>
          <w:lang w:eastAsia="en-US"/>
        </w:rPr>
      </w:pPr>
      <w:r>
        <w:rPr>
          <w:lang w:eastAsia="en-US"/>
        </w:rPr>
        <w:t>Plaintiff had a constitutionally protected liberty interest in his reputation as it related to his employment as the Iowa Workers’ Compensation Commissioner.</w:t>
      </w:r>
    </w:p>
    <w:p w14:paraId="113CC570" w14:textId="2DF70348" w:rsidR="00F32B3D" w:rsidRDefault="00F32B3D" w:rsidP="009C2BC3">
      <w:pPr>
        <w:pStyle w:val="ListParagraph"/>
        <w:numPr>
          <w:ilvl w:val="0"/>
          <w:numId w:val="16"/>
        </w:numPr>
        <w:spacing w:line="480" w:lineRule="auto"/>
        <w:rPr>
          <w:lang w:eastAsia="en-US"/>
        </w:rPr>
      </w:pPr>
      <w:r>
        <w:rPr>
          <w:lang w:eastAsia="en-US"/>
        </w:rPr>
        <w:t>Defendants, acting under color of law, injured Plaintiff’s reputation as it related to his employment as the Iowa Workers’ Compensation Commissioner by publishing false and stigmatizing statements</w:t>
      </w:r>
      <w:r w:rsidR="00BE3701">
        <w:rPr>
          <w:lang w:eastAsia="en-US"/>
        </w:rPr>
        <w:t>, which Plaintiff denied,</w:t>
      </w:r>
      <w:r>
        <w:rPr>
          <w:lang w:eastAsia="en-US"/>
        </w:rPr>
        <w:t xml:space="preserve"> </w:t>
      </w:r>
      <w:r w:rsidR="00DC2C87">
        <w:rPr>
          <w:lang w:eastAsia="en-US"/>
        </w:rPr>
        <w:t>about</w:t>
      </w:r>
      <w:r>
        <w:rPr>
          <w:lang w:eastAsia="en-US"/>
        </w:rPr>
        <w:t xml:space="preserve"> the reason for reducing Plaintiff’s salary. </w:t>
      </w:r>
    </w:p>
    <w:p w14:paraId="2E08A135" w14:textId="77777777" w:rsidR="00F32B3D" w:rsidRDefault="00F32B3D" w:rsidP="009C2BC3">
      <w:pPr>
        <w:pStyle w:val="ListParagraph"/>
        <w:numPr>
          <w:ilvl w:val="0"/>
          <w:numId w:val="16"/>
        </w:numPr>
        <w:spacing w:line="480" w:lineRule="auto"/>
        <w:rPr>
          <w:lang w:eastAsia="en-US"/>
        </w:rPr>
      </w:pPr>
      <w:r>
        <w:rPr>
          <w:lang w:eastAsia="en-US"/>
        </w:rPr>
        <w:t xml:space="preserve">Defendants’ publication of such false and stigmatizing statements seriously damaged Plaintiff’s standing and associations in the community.  </w:t>
      </w:r>
    </w:p>
    <w:p w14:paraId="1D987763" w14:textId="77777777" w:rsidR="00AE4E6B" w:rsidRDefault="00F32B3D" w:rsidP="009C2BC3">
      <w:pPr>
        <w:pStyle w:val="ListParagraph"/>
        <w:numPr>
          <w:ilvl w:val="0"/>
          <w:numId w:val="16"/>
        </w:numPr>
        <w:spacing w:line="480" w:lineRule="auto"/>
        <w:rPr>
          <w:lang w:eastAsia="en-US"/>
        </w:rPr>
      </w:pPr>
      <w:r>
        <w:rPr>
          <w:lang w:eastAsia="en-US"/>
        </w:rPr>
        <w:t>Defendants’ conduct which injured Plaintiff’s constitutionally protected liberty interest was clearly arbitrary and unreasonable and had no substantial relation to the public health, safety, morals, or general welfare.</w:t>
      </w:r>
    </w:p>
    <w:p w14:paraId="7D28E242" w14:textId="22AB4167" w:rsidR="00AE4E6B" w:rsidRDefault="00AE4E6B" w:rsidP="00AE4E6B">
      <w:pPr>
        <w:pStyle w:val="ListParagraph"/>
        <w:numPr>
          <w:ilvl w:val="0"/>
          <w:numId w:val="16"/>
        </w:numPr>
        <w:spacing w:line="480" w:lineRule="auto"/>
        <w:rPr>
          <w:lang w:eastAsia="en-US"/>
        </w:rPr>
      </w:pPr>
      <w:r>
        <w:rPr>
          <w:lang w:eastAsia="en-US"/>
        </w:rPr>
        <w:t>Plaintiff was denied proper notice and/or a meaningful opportunity to be heard</w:t>
      </w:r>
      <w:r w:rsidR="00652232">
        <w:rPr>
          <w:lang w:eastAsia="en-US"/>
        </w:rPr>
        <w:t>.</w:t>
      </w:r>
      <w:r>
        <w:rPr>
          <w:lang w:eastAsia="en-US"/>
        </w:rPr>
        <w:t xml:space="preserve"> </w:t>
      </w:r>
    </w:p>
    <w:p w14:paraId="55ABB0C6" w14:textId="3C80AF9F" w:rsidR="00561388" w:rsidRDefault="006E75F7" w:rsidP="007B3EF0">
      <w:pPr>
        <w:pStyle w:val="Heading1"/>
      </w:pPr>
      <w:r>
        <w:t xml:space="preserve">CAUSATION </w:t>
      </w:r>
      <w:r w:rsidR="00561388">
        <w:t>standard used for retaliation claims</w:t>
      </w:r>
    </w:p>
    <w:p w14:paraId="7D67D33D" w14:textId="2E9ABA27" w:rsidR="00FD31B1" w:rsidRDefault="00561388" w:rsidP="00561388">
      <w:pPr>
        <w:spacing w:line="480" w:lineRule="auto"/>
        <w:ind w:firstLine="720"/>
        <w:rPr>
          <w:lang w:eastAsia="en-US"/>
        </w:rPr>
      </w:pPr>
      <w:r>
        <w:rPr>
          <w:lang w:eastAsia="en-US"/>
        </w:rPr>
        <w:t xml:space="preserve">The causation standard under the Iowa Civil Rights Act is the same for </w:t>
      </w:r>
      <w:r w:rsidR="006E75F7">
        <w:rPr>
          <w:lang w:eastAsia="en-US"/>
        </w:rPr>
        <w:t xml:space="preserve">both </w:t>
      </w:r>
      <w:r>
        <w:rPr>
          <w:lang w:eastAsia="en-US"/>
        </w:rPr>
        <w:t>discrimination claim</w:t>
      </w:r>
      <w:r w:rsidR="006E75F7">
        <w:rPr>
          <w:lang w:eastAsia="en-US"/>
        </w:rPr>
        <w:t>s</w:t>
      </w:r>
      <w:r>
        <w:rPr>
          <w:lang w:eastAsia="en-US"/>
        </w:rPr>
        <w:t xml:space="preserve"> and retaliation claims.  </w:t>
      </w:r>
      <w:proofErr w:type="spellStart"/>
      <w:r>
        <w:rPr>
          <w:i/>
          <w:lang w:eastAsia="en-US"/>
        </w:rPr>
        <w:t>Haskenhoff</w:t>
      </w:r>
      <w:proofErr w:type="spellEnd"/>
      <w:r>
        <w:rPr>
          <w:i/>
          <w:lang w:eastAsia="en-US"/>
        </w:rPr>
        <w:t xml:space="preserve"> v. Homeland Energy Solutions, LLC</w:t>
      </w:r>
      <w:r>
        <w:rPr>
          <w:lang w:eastAsia="en-US"/>
        </w:rPr>
        <w:t xml:space="preserve">, 897 N.W.2d 553, 602 (Iowa 2017) (Chief Justice Cady concurring opinion).  That standard is “that the protected activity </w:t>
      </w:r>
      <w:r w:rsidR="00FD31B1">
        <w:rPr>
          <w:lang w:eastAsia="en-US"/>
        </w:rPr>
        <w:t xml:space="preserve">be </w:t>
      </w:r>
      <w:r w:rsidR="00FD31B1" w:rsidRPr="006E75F7">
        <w:rPr>
          <w:i/>
          <w:lang w:eastAsia="en-US"/>
        </w:rPr>
        <w:t>a</w:t>
      </w:r>
      <w:r w:rsidRPr="006E75F7">
        <w:rPr>
          <w:i/>
          <w:lang w:eastAsia="en-US"/>
        </w:rPr>
        <w:t xml:space="preserve"> motivating factor</w:t>
      </w:r>
      <w:r w:rsidR="00FD31B1">
        <w:rPr>
          <w:lang w:eastAsia="en-US"/>
        </w:rPr>
        <w:t xml:space="preserve"> in the employer’s decision.”  </w:t>
      </w:r>
      <w:r w:rsidR="00FD31B1">
        <w:rPr>
          <w:i/>
          <w:lang w:eastAsia="en-US"/>
        </w:rPr>
        <w:t>Id</w:t>
      </w:r>
      <w:r w:rsidR="00FD31B1">
        <w:rPr>
          <w:lang w:eastAsia="en-US"/>
        </w:rPr>
        <w:t>.</w:t>
      </w:r>
      <w:r w:rsidR="006E75F7">
        <w:rPr>
          <w:lang w:eastAsia="en-US"/>
        </w:rPr>
        <w:t xml:space="preserve"> (emphasis added).</w:t>
      </w:r>
      <w:r w:rsidR="00FD31B1">
        <w:rPr>
          <w:lang w:eastAsia="en-US"/>
        </w:rPr>
        <w:t xml:space="preserve">  “A motivating factor is one that helped compel the decision[.]” </w:t>
      </w:r>
      <w:r w:rsidR="00FD31B1">
        <w:rPr>
          <w:i/>
          <w:lang w:eastAsia="en-US"/>
        </w:rPr>
        <w:t>Id</w:t>
      </w:r>
      <w:r w:rsidR="00FD31B1">
        <w:rPr>
          <w:lang w:eastAsia="en-US"/>
        </w:rPr>
        <w:t xml:space="preserve">. </w:t>
      </w:r>
      <w:r w:rsidR="00FD31B1" w:rsidRPr="00FD31B1">
        <w:rPr>
          <w:lang w:eastAsia="en-US"/>
        </w:rPr>
        <w:t>“A motivating factor is a factor that weighs in the defendant’s decision to take the action complained of—in other words, it is a consideration present to his mind that favors, that pushes him toward, the action. It is a, not necessarily the, reason that he takes the action. Its precise weight in his decision is not important.”</w:t>
      </w:r>
      <w:r w:rsidR="00FD31B1">
        <w:rPr>
          <w:lang w:eastAsia="en-US"/>
        </w:rPr>
        <w:t xml:space="preserve">  </w:t>
      </w:r>
      <w:r w:rsidR="00FD31B1">
        <w:rPr>
          <w:i/>
          <w:lang w:eastAsia="en-US"/>
        </w:rPr>
        <w:t>Id</w:t>
      </w:r>
      <w:r w:rsidR="00FD31B1">
        <w:rPr>
          <w:lang w:eastAsia="en-US"/>
        </w:rPr>
        <w:t xml:space="preserve">. (quoting </w:t>
      </w:r>
      <w:r w:rsidR="00FD31B1" w:rsidRPr="00FD31B1">
        <w:rPr>
          <w:i/>
          <w:lang w:eastAsia="en-US"/>
        </w:rPr>
        <w:t>Hasan v. U.S. Dep’t of Labor</w:t>
      </w:r>
      <w:r w:rsidR="00FD31B1" w:rsidRPr="00FD31B1">
        <w:rPr>
          <w:lang w:eastAsia="en-US"/>
        </w:rPr>
        <w:t>, 400 F.3d 1001, 1006 (7th Cir. 2005)</w:t>
      </w:r>
      <w:r w:rsidR="00FD31B1">
        <w:rPr>
          <w:lang w:eastAsia="en-US"/>
        </w:rPr>
        <w:t>).</w:t>
      </w:r>
    </w:p>
    <w:p w14:paraId="30F1CA65" w14:textId="5F1221E8" w:rsidR="007B3EF0" w:rsidRPr="00D4440D" w:rsidRDefault="007B3EF0" w:rsidP="007B3EF0">
      <w:pPr>
        <w:pStyle w:val="Heading1"/>
      </w:pPr>
      <w:r w:rsidRPr="00D4440D">
        <w:t>Evidentiary Issues</w:t>
      </w:r>
      <w:bookmarkEnd w:id="25"/>
    </w:p>
    <w:p w14:paraId="46EE4F05" w14:textId="77777777" w:rsidR="007B3EF0" w:rsidRPr="00D4440D" w:rsidRDefault="007B3EF0" w:rsidP="007B3EF0">
      <w:pPr>
        <w:pStyle w:val="Heading2"/>
        <w:numPr>
          <w:ilvl w:val="0"/>
          <w:numId w:val="5"/>
        </w:numPr>
      </w:pPr>
      <w:bookmarkStart w:id="26" w:name="_Toc488653422"/>
      <w:r w:rsidRPr="00D4440D">
        <w:t>Leading Questions May be Used to Refresh Recollection</w:t>
      </w:r>
      <w:bookmarkEnd w:id="26"/>
    </w:p>
    <w:p w14:paraId="3F5A53D9" w14:textId="345169EF" w:rsidR="007B3EF0" w:rsidRPr="00D4440D" w:rsidRDefault="007B3EF0" w:rsidP="007B3EF0">
      <w:pPr>
        <w:suppressAutoHyphens/>
        <w:spacing w:line="480" w:lineRule="auto"/>
        <w:ind w:firstLine="720"/>
        <w:rPr>
          <w:rFonts w:eastAsia="Times New Roman" w:cs="Times New Roman"/>
          <w:spacing w:val="-3"/>
        </w:rPr>
      </w:pPr>
      <w:r w:rsidRPr="00D4440D">
        <w:rPr>
          <w:rFonts w:eastAsia="Times New Roman" w:cs="Times New Roman"/>
          <w:spacing w:val="-3"/>
        </w:rPr>
        <w:t xml:space="preserve">Because over </w:t>
      </w:r>
      <w:r w:rsidR="00E80E8F">
        <w:rPr>
          <w:rFonts w:eastAsia="Times New Roman" w:cs="Times New Roman"/>
          <w:spacing w:val="-3"/>
        </w:rPr>
        <w:t>eight</w:t>
      </w:r>
      <w:r w:rsidRPr="00D4440D">
        <w:rPr>
          <w:rFonts w:eastAsia="Times New Roman" w:cs="Times New Roman"/>
          <w:spacing w:val="-3"/>
        </w:rPr>
        <w:t xml:space="preserve"> years have passed since the events at issue, it is likely that some witnesses will not have complete recollection of the facts. It may become necessary for counsel to refresh the witnesses’ recollection. The Iowa Rules of Evidence specifically permit the use of leading questions under these circumstances: “Leading questions should not be used on the direct examination of a witness </w:t>
      </w:r>
      <w:r w:rsidRPr="00D4440D">
        <w:rPr>
          <w:rFonts w:eastAsia="Times New Roman" w:cs="Times New Roman"/>
          <w:i/>
          <w:spacing w:val="-3"/>
        </w:rPr>
        <w:t>except as may be necessary to develop that witness’s testimony</w:t>
      </w:r>
      <w:r w:rsidRPr="00D4440D">
        <w:rPr>
          <w:rFonts w:eastAsia="Times New Roman" w:cs="Times New Roman"/>
          <w:spacing w:val="-3"/>
        </w:rPr>
        <w:t>.” Iowa R. Evid. 5.611(c)</w:t>
      </w:r>
      <w:r w:rsidRPr="00D4440D">
        <w:rPr>
          <w:rFonts w:eastAsia="Times New Roman" w:cs="Times New Roman"/>
          <w:spacing w:val="-3"/>
        </w:rPr>
        <w:fldChar w:fldCharType="begin"/>
      </w:r>
      <w:r w:rsidRPr="00D4440D">
        <w:instrText xml:space="preserve"> TA \l "</w:instrText>
      </w:r>
      <w:r w:rsidRPr="00D4440D">
        <w:rPr>
          <w:rFonts w:eastAsia="Times New Roman" w:cs="Times New Roman"/>
          <w:spacing w:val="-3"/>
        </w:rPr>
        <w:instrText>Iowa R. Evid. 5.611(c)</w:instrText>
      </w:r>
      <w:r w:rsidRPr="00D4440D">
        <w:instrText xml:space="preserve">" \s "Iowa R. Evid. 5.611(c)" \c 4 </w:instrText>
      </w:r>
      <w:r w:rsidRPr="00D4440D">
        <w:rPr>
          <w:rFonts w:eastAsia="Times New Roman" w:cs="Times New Roman"/>
          <w:spacing w:val="-3"/>
        </w:rPr>
        <w:fldChar w:fldCharType="end"/>
      </w:r>
      <w:r w:rsidRPr="00D4440D">
        <w:rPr>
          <w:rFonts w:eastAsia="Times New Roman" w:cs="Times New Roman"/>
          <w:spacing w:val="-3"/>
        </w:rPr>
        <w:t xml:space="preserve"> (emphasis added); </w:t>
      </w:r>
      <w:r w:rsidRPr="00D4440D">
        <w:rPr>
          <w:rFonts w:eastAsia="Times New Roman" w:cs="Times New Roman"/>
          <w:i/>
          <w:spacing w:val="-3"/>
        </w:rPr>
        <w:t>see also</w:t>
      </w:r>
      <w:r w:rsidRPr="00D4440D">
        <w:rPr>
          <w:rFonts w:eastAsia="Times New Roman" w:cs="Times New Roman"/>
          <w:spacing w:val="-3"/>
        </w:rPr>
        <w:t>, Moore’s Fed. Practice § 611.3(c) p. 268-69</w:t>
      </w:r>
      <w:r w:rsidRPr="00D4440D">
        <w:rPr>
          <w:rFonts w:eastAsia="Times New Roman" w:cs="Times New Roman"/>
          <w:spacing w:val="-3"/>
        </w:rPr>
        <w:fldChar w:fldCharType="begin"/>
      </w:r>
      <w:r w:rsidRPr="00D4440D">
        <w:instrText xml:space="preserve"> TA \l "</w:instrText>
      </w:r>
      <w:r w:rsidRPr="00D4440D">
        <w:rPr>
          <w:rFonts w:eastAsia="Times New Roman" w:cs="Times New Roman"/>
          <w:spacing w:val="-3"/>
        </w:rPr>
        <w:instrText>Moore’s Fed. Practice § 611.3(c) p. 268-69</w:instrText>
      </w:r>
      <w:r w:rsidRPr="00D4440D">
        <w:instrText xml:space="preserve">" \s "Moore’s Fed. Practice § 611.3(c) p. 268-69" \c 3 </w:instrText>
      </w:r>
      <w:r w:rsidRPr="00D4440D">
        <w:rPr>
          <w:rFonts w:eastAsia="Times New Roman" w:cs="Times New Roman"/>
          <w:spacing w:val="-3"/>
        </w:rPr>
        <w:fldChar w:fldCharType="end"/>
      </w:r>
      <w:r w:rsidRPr="00D4440D">
        <w:rPr>
          <w:rFonts w:eastAsia="Times New Roman" w:cs="Times New Roman"/>
          <w:spacing w:val="-3"/>
        </w:rPr>
        <w:t>; 3 Wigmore §§ 774-778</w:t>
      </w:r>
      <w:r w:rsidRPr="00D4440D">
        <w:rPr>
          <w:rFonts w:eastAsia="Times New Roman" w:cs="Times New Roman"/>
          <w:spacing w:val="-3"/>
        </w:rPr>
        <w:fldChar w:fldCharType="begin"/>
      </w:r>
      <w:r w:rsidRPr="00D4440D">
        <w:instrText xml:space="preserve"> TA \l "</w:instrText>
      </w:r>
      <w:r w:rsidRPr="00D4440D">
        <w:rPr>
          <w:rFonts w:eastAsia="Times New Roman" w:cs="Times New Roman"/>
          <w:spacing w:val="-3"/>
        </w:rPr>
        <w:instrText>3 Wigmore §§ 774-778</w:instrText>
      </w:r>
      <w:r w:rsidRPr="00D4440D">
        <w:instrText xml:space="preserve">" \s "3 Wigmore §§ 774-778" \c 3 </w:instrText>
      </w:r>
      <w:r w:rsidRPr="00D4440D">
        <w:rPr>
          <w:rFonts w:eastAsia="Times New Roman" w:cs="Times New Roman"/>
          <w:spacing w:val="-3"/>
        </w:rPr>
        <w:fldChar w:fldCharType="end"/>
      </w:r>
      <w:r w:rsidRPr="00D4440D">
        <w:rPr>
          <w:rFonts w:eastAsia="Times New Roman" w:cs="Times New Roman"/>
          <w:spacing w:val="-3"/>
        </w:rPr>
        <w:t>.</w:t>
      </w:r>
    </w:p>
    <w:p w14:paraId="074F8E4B" w14:textId="77777777" w:rsidR="007B3EF0" w:rsidRPr="00D4440D" w:rsidRDefault="007B3EF0" w:rsidP="007B3EF0">
      <w:pPr>
        <w:suppressAutoHyphens/>
        <w:spacing w:line="480" w:lineRule="auto"/>
        <w:ind w:firstLine="720"/>
        <w:rPr>
          <w:rFonts w:eastAsia="Times New Roman" w:cs="Times New Roman"/>
          <w:spacing w:val="-3"/>
        </w:rPr>
      </w:pPr>
      <w:r w:rsidRPr="00D4440D">
        <w:rPr>
          <w:rFonts w:eastAsia="Times New Roman" w:cs="Times New Roman"/>
          <w:spacing w:val="-3"/>
        </w:rPr>
        <w:t>McCormick on Evidence (Chapter 2, § 6 p. 12)</w:t>
      </w:r>
      <w:r w:rsidRPr="00D4440D">
        <w:rPr>
          <w:rFonts w:eastAsia="Times New Roman" w:cs="Times New Roman"/>
          <w:spacing w:val="-3"/>
        </w:rPr>
        <w:fldChar w:fldCharType="begin"/>
      </w:r>
      <w:r w:rsidRPr="00D4440D">
        <w:instrText xml:space="preserve"> TA \l "</w:instrText>
      </w:r>
      <w:r w:rsidRPr="00D4440D">
        <w:rPr>
          <w:rFonts w:eastAsia="Times New Roman" w:cs="Times New Roman"/>
          <w:spacing w:val="-3"/>
        </w:rPr>
        <w:instrText>McCormick on Evidence (Chapter 2, § 6 p. 12)</w:instrText>
      </w:r>
      <w:r w:rsidRPr="00D4440D">
        <w:instrText xml:space="preserve">" \s "McCormick on Evidence (Chapter 2, § 6 p. 12)" \c 3 </w:instrText>
      </w:r>
      <w:r w:rsidRPr="00D4440D">
        <w:rPr>
          <w:rFonts w:eastAsia="Times New Roman" w:cs="Times New Roman"/>
          <w:spacing w:val="-3"/>
        </w:rPr>
        <w:fldChar w:fldCharType="end"/>
      </w:r>
      <w:r w:rsidRPr="00D4440D">
        <w:rPr>
          <w:rFonts w:eastAsia="Times New Roman" w:cs="Times New Roman"/>
          <w:spacing w:val="-3"/>
        </w:rPr>
        <w:t xml:space="preserve"> states the rule clearly:</w:t>
      </w:r>
    </w:p>
    <w:p w14:paraId="12127A49" w14:textId="77777777" w:rsidR="007B3EF0" w:rsidRPr="00D4440D" w:rsidRDefault="007B3EF0" w:rsidP="007B3EF0">
      <w:pPr>
        <w:suppressAutoHyphens/>
        <w:ind w:left="720" w:right="720"/>
        <w:rPr>
          <w:rFonts w:eastAsia="Times New Roman" w:cs="Times New Roman"/>
          <w:spacing w:val="-3"/>
        </w:rPr>
      </w:pPr>
      <w:r w:rsidRPr="00D4440D">
        <w:rPr>
          <w:rFonts w:eastAsia="Times New Roman" w:cs="Times New Roman"/>
          <w:spacing w:val="-3"/>
        </w:rPr>
        <w:t>Similarly, when a witness has been fully directed to the subject by non-leading questions without securing from him a complete account of what he is believed to know, his memory is said to be “exhausted” and the judge may permit the examiner to ask questions which by their particularity may revive his memory but which of necessity may thereby suggest the answer desired.</w:t>
      </w:r>
    </w:p>
    <w:p w14:paraId="69EA0E58" w14:textId="77777777" w:rsidR="007B3EF0" w:rsidRPr="00D4440D" w:rsidRDefault="007B3EF0" w:rsidP="007B3EF0">
      <w:pPr>
        <w:rPr>
          <w:lang w:eastAsia="en-US"/>
        </w:rPr>
      </w:pPr>
    </w:p>
    <w:p w14:paraId="53353F47" w14:textId="77777777" w:rsidR="007B3EF0" w:rsidRPr="00D4440D" w:rsidRDefault="007B3EF0" w:rsidP="007B3EF0">
      <w:pPr>
        <w:spacing w:line="480" w:lineRule="auto"/>
        <w:rPr>
          <w:lang w:eastAsia="en-US"/>
        </w:rPr>
      </w:pPr>
      <w:r>
        <w:rPr>
          <w:lang w:eastAsia="en-US"/>
        </w:rPr>
        <w:t>T</w:t>
      </w:r>
      <w:r w:rsidRPr="00D4440D">
        <w:rPr>
          <w:lang w:eastAsia="en-US"/>
        </w:rPr>
        <w:t>his court should permit counsel to use leading questions to refresh a witness’s recollection at trial, should the need arise.</w:t>
      </w:r>
    </w:p>
    <w:p w14:paraId="3CC9638E" w14:textId="77777777" w:rsidR="007B3EF0" w:rsidRDefault="007B3EF0" w:rsidP="007B3EF0">
      <w:pPr>
        <w:pStyle w:val="Heading2"/>
      </w:pPr>
      <w:bookmarkStart w:id="27" w:name="_Toc488653423"/>
      <w:r>
        <w:t>Leading Questions and Interrogating Adverse Witnesses</w:t>
      </w:r>
      <w:bookmarkEnd w:id="27"/>
    </w:p>
    <w:p w14:paraId="14FD137C" w14:textId="77777777" w:rsidR="007B3EF0" w:rsidRPr="000B5530" w:rsidRDefault="007B3EF0" w:rsidP="007B3EF0">
      <w:pPr>
        <w:pStyle w:val="BodyTextIndent"/>
        <w:spacing w:after="0" w:line="480" w:lineRule="auto"/>
        <w:ind w:left="0"/>
        <w:rPr>
          <w:i/>
          <w:sz w:val="24"/>
        </w:rPr>
      </w:pPr>
      <w:r>
        <w:rPr>
          <w:sz w:val="24"/>
        </w:rPr>
        <w:tab/>
      </w:r>
      <w:r w:rsidRPr="000B5530">
        <w:rPr>
          <w:sz w:val="24"/>
        </w:rPr>
        <w:t>Generally, a party interrogating a witness on direct examination may not use leading questions except as may be necessary to develop a witness’s testimony. I.C.A. Rule 5.611(c)</w:t>
      </w:r>
      <w:r>
        <w:rPr>
          <w:sz w:val="24"/>
        </w:rPr>
        <w:fldChar w:fldCharType="begin"/>
      </w:r>
      <w:r>
        <w:instrText xml:space="preserve"> TA \l "</w:instrText>
      </w:r>
      <w:r w:rsidRPr="00743B1A">
        <w:rPr>
          <w:sz w:val="24"/>
        </w:rPr>
        <w:instrText>I.C.A. Rule 5.611(c)</w:instrText>
      </w:r>
      <w:r>
        <w:instrText xml:space="preserve">" \s "I.C.A. Rule 5.611(c)" \c 2 </w:instrText>
      </w:r>
      <w:r>
        <w:rPr>
          <w:sz w:val="24"/>
        </w:rPr>
        <w:fldChar w:fldCharType="end"/>
      </w:r>
      <w:r w:rsidRPr="000B5530">
        <w:rPr>
          <w:sz w:val="24"/>
        </w:rPr>
        <w:t xml:space="preserve">. The rule, however, makes an exception for the situation where a party calls an adverse witness on their direct examination. </w:t>
      </w:r>
      <w:r w:rsidRPr="000B5530">
        <w:rPr>
          <w:i/>
          <w:sz w:val="24"/>
        </w:rPr>
        <w:t>Id.</w:t>
      </w:r>
      <w:r w:rsidRPr="000B5530">
        <w:rPr>
          <w:sz w:val="24"/>
        </w:rPr>
        <w:t xml:space="preserve"> The rule states that “when a party calls a hostile witness, an adverse party, or a witness identified with an adverse part</w:t>
      </w:r>
      <w:r>
        <w:rPr>
          <w:sz w:val="24"/>
        </w:rPr>
        <w:t>y</w:t>
      </w:r>
      <w:r w:rsidRPr="000B5530">
        <w:rPr>
          <w:sz w:val="24"/>
        </w:rPr>
        <w:t xml:space="preserve">, interrogation may be by leading questions.” </w:t>
      </w:r>
      <w:r w:rsidRPr="000B5530">
        <w:rPr>
          <w:i/>
          <w:sz w:val="24"/>
        </w:rPr>
        <w:t>Id.</w:t>
      </w:r>
    </w:p>
    <w:p w14:paraId="4BE127CE" w14:textId="77777777" w:rsidR="007B3EF0" w:rsidRPr="000B5530" w:rsidRDefault="007B3EF0" w:rsidP="007B3EF0">
      <w:pPr>
        <w:pStyle w:val="BodyTextIndent"/>
        <w:spacing w:after="0" w:line="480" w:lineRule="auto"/>
        <w:ind w:left="0"/>
        <w:rPr>
          <w:sz w:val="24"/>
        </w:rPr>
      </w:pPr>
      <w:r w:rsidRPr="000B5530">
        <w:rPr>
          <w:sz w:val="24"/>
        </w:rPr>
        <w:tab/>
        <w:t>On the cross-examination of the adverse witness by the party they share a bias in favor of, that party may not lead the witness. While the Iowa Court Rule 5.611(c) states that “ordinarily leading questions should be permitted on cross-examination,” the advisory committee’s notes to the Federal Rule of Evidence, which the Iowa advisory committee notes suggest should be used for analysis because of the absence of relevant state law, I.C.A. Rule 5.611</w:t>
      </w:r>
      <w:r>
        <w:rPr>
          <w:sz w:val="24"/>
        </w:rPr>
        <w:fldChar w:fldCharType="begin"/>
      </w:r>
      <w:r>
        <w:instrText xml:space="preserve"> TA \l "</w:instrText>
      </w:r>
      <w:r w:rsidRPr="00340363">
        <w:rPr>
          <w:sz w:val="24"/>
        </w:rPr>
        <w:instrText>I.C.A. Rule 5.611</w:instrText>
      </w:r>
      <w:r>
        <w:instrText xml:space="preserve">" \s "I.C.A. Rule 5.611" \c 2 </w:instrText>
      </w:r>
      <w:r>
        <w:rPr>
          <w:sz w:val="24"/>
        </w:rPr>
        <w:fldChar w:fldCharType="end"/>
      </w:r>
      <w:r w:rsidRPr="000B5530">
        <w:rPr>
          <w:sz w:val="24"/>
        </w:rPr>
        <w:t xml:space="preserve"> advisory committee’s note, and </w:t>
      </w:r>
      <w:r w:rsidRPr="000B5530">
        <w:rPr>
          <w:i/>
          <w:sz w:val="24"/>
        </w:rPr>
        <w:t>McCormick on Evidence</w:t>
      </w:r>
      <w:r w:rsidRPr="000B5530">
        <w:rPr>
          <w:sz w:val="24"/>
        </w:rPr>
        <w:t xml:space="preserve"> suggest that in the situation wh</w:t>
      </w:r>
      <w:r>
        <w:rPr>
          <w:sz w:val="24"/>
        </w:rPr>
        <w:t>ere a witness is biased in favo</w:t>
      </w:r>
      <w:r w:rsidRPr="000B5530">
        <w:rPr>
          <w:sz w:val="24"/>
        </w:rPr>
        <w:t xml:space="preserve">r of the party cross-examining them, that party should not be permitted to use leading questions. </w:t>
      </w:r>
      <w:r w:rsidRPr="000B5530">
        <w:rPr>
          <w:smallCaps/>
          <w:sz w:val="24"/>
        </w:rPr>
        <w:t>Fed. R. Evid</w:t>
      </w:r>
      <w:r w:rsidRPr="000B5530">
        <w:rPr>
          <w:sz w:val="24"/>
        </w:rPr>
        <w:t xml:space="preserve">. 611 advisory committee’s note; </w:t>
      </w:r>
      <w:r w:rsidRPr="000B5530">
        <w:rPr>
          <w:smallCaps/>
          <w:sz w:val="24"/>
        </w:rPr>
        <w:t>McCormick on Evidence</w:t>
      </w:r>
      <w:r w:rsidRPr="000B5530">
        <w:rPr>
          <w:sz w:val="24"/>
        </w:rPr>
        <w:t>, §6 at 13, (3rd ed. 1984). The advisory committee’s comment states:</w:t>
      </w:r>
    </w:p>
    <w:p w14:paraId="17C0E6AD" w14:textId="7BE30473" w:rsidR="007B3EF0" w:rsidRPr="000B5530" w:rsidRDefault="007B3EF0" w:rsidP="007B3EF0">
      <w:pPr>
        <w:ind w:left="720" w:right="720"/>
        <w:rPr>
          <w:rFonts w:cs="Times New Roman"/>
        </w:rPr>
      </w:pPr>
      <w:r w:rsidRPr="000B5530">
        <w:rPr>
          <w:rFonts w:cs="Times New Roman"/>
        </w:rPr>
        <w:t>The rule also conforms to tradition in making the use of leading questions on cross-examination a matter of right. The purpose of the qualification “ordinarily” is to furnish a basis for denying the use of leading questions when the cross-examination is cross-examination in form only and not in fact, as for example the “cross-examination” of a party by his own counsel after being called by the opponent (</w:t>
      </w:r>
      <w:r w:rsidR="00DE69CB" w:rsidRPr="000B5530">
        <w:rPr>
          <w:rFonts w:cs="Times New Roman"/>
        </w:rPr>
        <w:t>savoring</w:t>
      </w:r>
      <w:r w:rsidRPr="000B5530">
        <w:rPr>
          <w:rFonts w:cs="Times New Roman"/>
        </w:rPr>
        <w:t xml:space="preserve"> more of re-direct) or of an insured defendant who proves to be friendly to the plaintiff.</w:t>
      </w:r>
    </w:p>
    <w:p w14:paraId="5E5E3058" w14:textId="77777777" w:rsidR="007B3EF0" w:rsidRPr="000B5530" w:rsidRDefault="007B3EF0" w:rsidP="007B3EF0">
      <w:pPr>
        <w:ind w:left="720"/>
        <w:rPr>
          <w:rFonts w:cs="Times New Roman"/>
        </w:rPr>
      </w:pPr>
    </w:p>
    <w:p w14:paraId="5E719455" w14:textId="77777777" w:rsidR="007B3EF0" w:rsidRPr="000B5530" w:rsidRDefault="007B3EF0" w:rsidP="007B3EF0">
      <w:pPr>
        <w:spacing w:line="480" w:lineRule="auto"/>
        <w:rPr>
          <w:rFonts w:cs="Times New Roman"/>
        </w:rPr>
      </w:pPr>
      <w:r w:rsidRPr="000B5530">
        <w:rPr>
          <w:rFonts w:cs="Times New Roman"/>
          <w:smallCaps/>
        </w:rPr>
        <w:t>Fed. R. Evid</w:t>
      </w:r>
      <w:r w:rsidRPr="000B5530">
        <w:rPr>
          <w:rFonts w:cs="Times New Roman"/>
        </w:rPr>
        <w:t xml:space="preserve">. 611 advisory committee’s note. Also, the term “ordinarily” in the rule is used specifically to allow the court to prohibit a party from using leading questions on cross-examination when the witness is biased in their favor. </w:t>
      </w:r>
      <w:r w:rsidRPr="000B5530">
        <w:rPr>
          <w:rFonts w:cs="Times New Roman"/>
          <w:smallCaps/>
        </w:rPr>
        <w:t>McCormick on Evidence</w:t>
      </w:r>
      <w:r w:rsidRPr="000B5530">
        <w:rPr>
          <w:rFonts w:cs="Times New Roman"/>
        </w:rPr>
        <w:t>, §6 at 13, (3rd ed. 1984)</w:t>
      </w:r>
      <w:r>
        <w:rPr>
          <w:rFonts w:cs="Times New Roman"/>
        </w:rPr>
        <w:fldChar w:fldCharType="begin"/>
      </w:r>
      <w:r>
        <w:instrText xml:space="preserve"> TA \l "</w:instrText>
      </w:r>
      <w:r w:rsidRPr="008F43CE">
        <w:rPr>
          <w:rFonts w:cs="Times New Roman"/>
          <w:smallCaps/>
        </w:rPr>
        <w:instrText>McCormick on Evidence</w:instrText>
      </w:r>
      <w:r w:rsidRPr="008F43CE">
        <w:rPr>
          <w:rFonts w:cs="Times New Roman"/>
        </w:rPr>
        <w:instrText>, §6 at 13, (3rd ed. 1984)</w:instrText>
      </w:r>
      <w:r>
        <w:instrText xml:space="preserve">" \s "McCormick on Evidence, §6 at 13, (3rd ed. 1984)" \c 3 </w:instrText>
      </w:r>
      <w:r>
        <w:rPr>
          <w:rFonts w:cs="Times New Roman"/>
        </w:rPr>
        <w:fldChar w:fldCharType="end"/>
      </w:r>
      <w:r w:rsidRPr="000B5530">
        <w:rPr>
          <w:rFonts w:cs="Times New Roman"/>
        </w:rPr>
        <w:t xml:space="preserve"> (citing </w:t>
      </w:r>
      <w:r w:rsidRPr="000B5530">
        <w:rPr>
          <w:rFonts w:cs="Times New Roman"/>
          <w:i/>
        </w:rPr>
        <w:t>Moody v. Rowell</w:t>
      </w:r>
      <w:r w:rsidRPr="000B5530">
        <w:rPr>
          <w:rFonts w:cs="Times New Roman"/>
        </w:rPr>
        <w:t xml:space="preserve">, 34 Mass. (17 Pick.) 490, 498 (1835)). </w:t>
      </w:r>
    </w:p>
    <w:p w14:paraId="46545E17" w14:textId="37CCE4AB" w:rsidR="007B3EF0" w:rsidRPr="008F41BF" w:rsidRDefault="007B3EF0" w:rsidP="007B3EF0">
      <w:pPr>
        <w:spacing w:line="480" w:lineRule="auto"/>
        <w:rPr>
          <w:lang w:eastAsia="en-US"/>
        </w:rPr>
      </w:pPr>
      <w:r w:rsidRPr="000B5530">
        <w:rPr>
          <w:rFonts w:cs="Times New Roman"/>
        </w:rPr>
        <w:tab/>
        <w:t>In the present case, Plaintiff</w:t>
      </w:r>
      <w:r>
        <w:rPr>
          <w:rFonts w:cs="Times New Roman"/>
        </w:rPr>
        <w:t xml:space="preserve"> intend</w:t>
      </w:r>
      <w:r w:rsidR="00E80E8F">
        <w:rPr>
          <w:rFonts w:cs="Times New Roman"/>
        </w:rPr>
        <w:t>s</w:t>
      </w:r>
      <w:r w:rsidRPr="000B5530">
        <w:rPr>
          <w:rFonts w:cs="Times New Roman"/>
        </w:rPr>
        <w:t xml:space="preserve"> to call witnesses that are either adverse parties or are in some other way biased in favor of the Defendants. The Plaintiff</w:t>
      </w:r>
      <w:r>
        <w:rPr>
          <w:rFonts w:cs="Times New Roman"/>
        </w:rPr>
        <w:t xml:space="preserve"> intend</w:t>
      </w:r>
      <w:r w:rsidR="00E80E8F">
        <w:rPr>
          <w:rFonts w:cs="Times New Roman"/>
        </w:rPr>
        <w:t>s</w:t>
      </w:r>
      <w:r w:rsidRPr="000B5530">
        <w:rPr>
          <w:rFonts w:cs="Times New Roman"/>
        </w:rPr>
        <w:t xml:space="preserve"> to partially or completely use leading questions on </w:t>
      </w:r>
      <w:r w:rsidR="00E80E8F">
        <w:rPr>
          <w:rFonts w:cs="Times New Roman"/>
        </w:rPr>
        <w:t>his</w:t>
      </w:r>
      <w:r w:rsidRPr="000B5530">
        <w:rPr>
          <w:rFonts w:cs="Times New Roman"/>
        </w:rPr>
        <w:t xml:space="preserve"> direct examination of </w:t>
      </w:r>
      <w:r w:rsidR="00E80E8F">
        <w:rPr>
          <w:rFonts w:cs="Times New Roman"/>
        </w:rPr>
        <w:t>his</w:t>
      </w:r>
      <w:r w:rsidRPr="000B5530">
        <w:rPr>
          <w:rFonts w:cs="Times New Roman"/>
        </w:rPr>
        <w:t xml:space="preserve"> adverse witnesses in accordance with Iowa Court Rule 5.611(c)</w:t>
      </w:r>
      <w:r>
        <w:rPr>
          <w:rFonts w:cs="Times New Roman"/>
        </w:rPr>
        <w:fldChar w:fldCharType="begin"/>
      </w:r>
      <w:r>
        <w:instrText xml:space="preserve"> TA \l "</w:instrText>
      </w:r>
      <w:r w:rsidRPr="002C5BF0">
        <w:rPr>
          <w:rFonts w:cs="Times New Roman"/>
        </w:rPr>
        <w:instrText>Iowa Court Rule 5.611(c)</w:instrText>
      </w:r>
      <w:r>
        <w:instrText xml:space="preserve">" \s "Iowa Court Rule 5.611(c)" \c 4 </w:instrText>
      </w:r>
      <w:r>
        <w:rPr>
          <w:rFonts w:cs="Times New Roman"/>
        </w:rPr>
        <w:fldChar w:fldCharType="end"/>
      </w:r>
      <w:r w:rsidRPr="000B5530">
        <w:rPr>
          <w:rFonts w:cs="Times New Roman"/>
        </w:rPr>
        <w:t xml:space="preserve">. When the Defendants question the witness biased in their favor, the Court should not allow them to use leading questions in accordance with the above authorities and conform to the “traditional view that the suggestive powers of the leading question are as a general proposition undesirable.” </w:t>
      </w:r>
      <w:r w:rsidRPr="000B5530">
        <w:rPr>
          <w:rFonts w:cs="Times New Roman"/>
          <w:smallCaps/>
        </w:rPr>
        <w:t>Fed. R. Evid</w:t>
      </w:r>
      <w:r w:rsidRPr="000B5530">
        <w:rPr>
          <w:rFonts w:cs="Times New Roman"/>
        </w:rPr>
        <w:t>. 611 advisory committee’s note</w:t>
      </w:r>
      <w:r>
        <w:rPr>
          <w:rFonts w:cs="Times New Roman"/>
        </w:rPr>
        <w:fldChar w:fldCharType="begin"/>
      </w:r>
      <w:r>
        <w:instrText xml:space="preserve"> TA \l "</w:instrText>
      </w:r>
      <w:r w:rsidRPr="00804B6B">
        <w:rPr>
          <w:rFonts w:cs="Times New Roman"/>
          <w:smallCaps/>
        </w:rPr>
        <w:instrText>Fed. R. Evid</w:instrText>
      </w:r>
      <w:r w:rsidRPr="00804B6B">
        <w:rPr>
          <w:rFonts w:cs="Times New Roman"/>
        </w:rPr>
        <w:instrText>. 611</w:instrText>
      </w:r>
      <w:r>
        <w:instrText xml:space="preserve">" \s "Fed. R. Evid. 611 advisory committee’s note" \c 4 </w:instrText>
      </w:r>
      <w:r>
        <w:rPr>
          <w:rFonts w:cs="Times New Roman"/>
        </w:rPr>
        <w:fldChar w:fldCharType="end"/>
      </w:r>
      <w:r w:rsidRPr="000B5530">
        <w:rPr>
          <w:rFonts w:cs="Times New Roman"/>
        </w:rPr>
        <w:t>.</w:t>
      </w:r>
    </w:p>
    <w:p w14:paraId="2DAA70B3" w14:textId="77777777" w:rsidR="007B3EF0" w:rsidRPr="00D4440D" w:rsidRDefault="007B3EF0" w:rsidP="007B3EF0">
      <w:pPr>
        <w:pStyle w:val="Heading2"/>
      </w:pPr>
      <w:bookmarkStart w:id="28" w:name="_Toc488653424"/>
      <w:r w:rsidRPr="00D4440D">
        <w:t>Only the Questioner May Move to Strike Any Part of the Witness’s Answer</w:t>
      </w:r>
      <w:bookmarkEnd w:id="28"/>
    </w:p>
    <w:p w14:paraId="7EB23C6B" w14:textId="77777777" w:rsidR="007B3EF0" w:rsidRDefault="007B3EF0" w:rsidP="007B3EF0">
      <w:pPr>
        <w:suppressAutoHyphens/>
        <w:spacing w:line="480" w:lineRule="auto"/>
        <w:ind w:firstLine="720"/>
        <w:rPr>
          <w:rFonts w:eastAsia="Times New Roman" w:cs="Times New Roman"/>
          <w:spacing w:val="-3"/>
        </w:rPr>
      </w:pPr>
      <w:r w:rsidRPr="00D4440D">
        <w:rPr>
          <w:rFonts w:eastAsia="Times New Roman" w:cs="Times New Roman"/>
          <w:spacing w:val="-3"/>
        </w:rPr>
        <w:t xml:space="preserve">The questioner has an interest in seeking responsive answers to his or her questions. The opponent does not. The mere fact that an answer is unresponsive is not an objection available to the opponent. Only the questioner may move to strike on that basis. If the non-responsive answer is otherwise objectionable, the opponent may move to strike it because the answer was not anticipated and contains material which is not permitted. </w:t>
      </w:r>
      <w:r w:rsidRPr="00D4440D">
        <w:rPr>
          <w:rFonts w:eastAsia="Times New Roman" w:cs="Times New Roman"/>
          <w:i/>
          <w:spacing w:val="-3"/>
        </w:rPr>
        <w:t>See, e.g.</w:t>
      </w:r>
      <w:r w:rsidRPr="00D4440D">
        <w:rPr>
          <w:rFonts w:eastAsia="Times New Roman" w:cs="Times New Roman"/>
          <w:spacing w:val="-3"/>
        </w:rPr>
        <w:t>, McCormick on Evidence 3rd, Chapter 6 § 52 p. 127</w:t>
      </w:r>
      <w:r w:rsidRPr="00D4440D">
        <w:rPr>
          <w:rFonts w:eastAsia="Times New Roman" w:cs="Times New Roman"/>
          <w:spacing w:val="-3"/>
        </w:rPr>
        <w:fldChar w:fldCharType="begin"/>
      </w:r>
      <w:r w:rsidRPr="00D4440D">
        <w:instrText xml:space="preserve"> TA \l "</w:instrText>
      </w:r>
      <w:r w:rsidRPr="00D4440D">
        <w:rPr>
          <w:rFonts w:eastAsia="Times New Roman" w:cs="Times New Roman"/>
          <w:spacing w:val="-3"/>
        </w:rPr>
        <w:instrText>McCormick on Evidence 3</w:instrText>
      </w:r>
      <w:r w:rsidRPr="00D4440D">
        <w:rPr>
          <w:rFonts w:eastAsia="Times New Roman" w:cs="Times New Roman"/>
          <w:spacing w:val="-3"/>
          <w:vertAlign w:val="superscript"/>
        </w:rPr>
        <w:instrText>rd</w:instrText>
      </w:r>
      <w:r w:rsidRPr="00D4440D">
        <w:rPr>
          <w:rFonts w:eastAsia="Times New Roman" w:cs="Times New Roman"/>
          <w:spacing w:val="-3"/>
        </w:rPr>
        <w:instrText xml:space="preserve"> (Chapter 6 § 52 p. 127)</w:instrText>
      </w:r>
      <w:r w:rsidRPr="00D4440D">
        <w:instrText xml:space="preserve">" \s "McCormick on Evidence 3rd, Chapter 6 § 52 p. 127" \c 3 </w:instrText>
      </w:r>
      <w:r w:rsidRPr="00D4440D">
        <w:rPr>
          <w:rFonts w:eastAsia="Times New Roman" w:cs="Times New Roman"/>
          <w:spacing w:val="-3"/>
        </w:rPr>
        <w:fldChar w:fldCharType="end"/>
      </w:r>
      <w:r w:rsidRPr="00D4440D">
        <w:rPr>
          <w:rFonts w:eastAsia="Times New Roman" w:cs="Times New Roman"/>
          <w:spacing w:val="-3"/>
        </w:rPr>
        <w:t>; Graham on Evidence, NITA, Chapter XV, § 3 p. 730</w:t>
      </w:r>
      <w:r w:rsidRPr="00D4440D">
        <w:rPr>
          <w:rFonts w:eastAsia="Times New Roman" w:cs="Times New Roman"/>
          <w:spacing w:val="-3"/>
        </w:rPr>
        <w:fldChar w:fldCharType="begin"/>
      </w:r>
      <w:r w:rsidRPr="00D4440D">
        <w:instrText xml:space="preserve"> TA \l "</w:instrText>
      </w:r>
      <w:r w:rsidRPr="00D4440D">
        <w:rPr>
          <w:rFonts w:eastAsia="Times New Roman" w:cs="Times New Roman"/>
          <w:spacing w:val="-3"/>
        </w:rPr>
        <w:instrText>Graham on Evidence, NITA, Chapter XV, § 3 p. 730</w:instrText>
      </w:r>
      <w:r w:rsidRPr="00D4440D">
        <w:instrText xml:space="preserve">" \s "Graham on Evidence, NITA, Chapter XV, § 3 p. 730" \c 3 </w:instrText>
      </w:r>
      <w:r w:rsidRPr="00D4440D">
        <w:rPr>
          <w:rFonts w:eastAsia="Times New Roman" w:cs="Times New Roman"/>
          <w:spacing w:val="-3"/>
        </w:rPr>
        <w:fldChar w:fldCharType="end"/>
      </w:r>
      <w:r w:rsidRPr="00D4440D">
        <w:rPr>
          <w:rFonts w:eastAsia="Times New Roman" w:cs="Times New Roman"/>
          <w:spacing w:val="-3"/>
        </w:rPr>
        <w:t>. However, that objection cannot be based on the non-responsiveness.</w:t>
      </w:r>
    </w:p>
    <w:p w14:paraId="6649950E" w14:textId="77777777" w:rsidR="007B3EF0" w:rsidRPr="00F9467B" w:rsidRDefault="007B3EF0" w:rsidP="007B3EF0">
      <w:pPr>
        <w:pStyle w:val="Heading1"/>
      </w:pPr>
      <w:bookmarkStart w:id="29" w:name="_Toc488653426"/>
      <w:r w:rsidRPr="00F9467B">
        <w:t>CONCLUSION</w:t>
      </w:r>
      <w:bookmarkEnd w:id="29"/>
      <w:r w:rsidRPr="00F9467B">
        <w:t xml:space="preserve"> </w:t>
      </w:r>
    </w:p>
    <w:p w14:paraId="2FE81C3E" w14:textId="662DE5EA" w:rsidR="007B3EF0" w:rsidRPr="00D4440D" w:rsidRDefault="007B3EF0" w:rsidP="007B3EF0">
      <w:pPr>
        <w:overflowPunct w:val="0"/>
        <w:autoSpaceDE w:val="0"/>
        <w:autoSpaceDN w:val="0"/>
        <w:adjustRightInd w:val="0"/>
        <w:spacing w:line="480" w:lineRule="auto"/>
        <w:ind w:firstLine="720"/>
        <w:textAlignment w:val="baseline"/>
        <w:rPr>
          <w:rFonts w:eastAsia="Times New Roman" w:cs="Times New Roman"/>
          <w:lang w:eastAsia="en-US"/>
        </w:rPr>
      </w:pPr>
      <w:r>
        <w:rPr>
          <w:rFonts w:eastAsia="Times New Roman" w:cs="Times New Roman"/>
          <w:lang w:eastAsia="en-US"/>
        </w:rPr>
        <w:t>Plaintiff</w:t>
      </w:r>
      <w:r w:rsidR="00E80E8F">
        <w:rPr>
          <w:rFonts w:eastAsia="Times New Roman" w:cs="Times New Roman"/>
          <w:lang w:eastAsia="en-US"/>
        </w:rPr>
        <w:t xml:space="preserve"> Christopher Godfrey</w:t>
      </w:r>
      <w:r>
        <w:rPr>
          <w:rFonts w:eastAsia="Times New Roman" w:cs="Times New Roman"/>
          <w:lang w:eastAsia="en-US"/>
        </w:rPr>
        <w:t xml:space="preserve"> suffered significant and on-going harm as a result of Defendant</w:t>
      </w:r>
      <w:r w:rsidR="00E80E8F">
        <w:rPr>
          <w:rFonts w:eastAsia="Times New Roman" w:cs="Times New Roman"/>
          <w:lang w:eastAsia="en-US"/>
        </w:rPr>
        <w:t>s’</w:t>
      </w:r>
      <w:r>
        <w:rPr>
          <w:rFonts w:eastAsia="Times New Roman" w:cs="Times New Roman"/>
          <w:lang w:eastAsia="en-US"/>
        </w:rPr>
        <w:t xml:space="preserve"> </w:t>
      </w:r>
      <w:r w:rsidR="00E80E8F">
        <w:rPr>
          <w:rFonts w:eastAsia="Times New Roman" w:cs="Times New Roman"/>
          <w:lang w:eastAsia="en-US"/>
        </w:rPr>
        <w:t xml:space="preserve">conduct. </w:t>
      </w:r>
      <w:r>
        <w:rPr>
          <w:rFonts w:eastAsia="Times New Roman" w:cs="Times New Roman"/>
          <w:lang w:eastAsia="en-US"/>
        </w:rPr>
        <w:t>Plaintiff w</w:t>
      </w:r>
      <w:r w:rsidR="00E80E8F">
        <w:rPr>
          <w:rFonts w:eastAsia="Times New Roman" w:cs="Times New Roman"/>
          <w:lang w:eastAsia="en-US"/>
        </w:rPr>
        <w:t>as</w:t>
      </w:r>
      <w:r w:rsidRPr="00D4440D">
        <w:rPr>
          <w:rFonts w:eastAsia="Times New Roman" w:cs="Times New Roman"/>
          <w:lang w:eastAsia="en-US"/>
        </w:rPr>
        <w:t xml:space="preserve"> harmed by </w:t>
      </w:r>
      <w:r>
        <w:rPr>
          <w:rFonts w:eastAsia="Times New Roman" w:cs="Times New Roman"/>
          <w:lang w:eastAsia="en-US"/>
        </w:rPr>
        <w:t>Defendants’</w:t>
      </w:r>
      <w:r w:rsidRPr="00D4440D">
        <w:rPr>
          <w:rFonts w:eastAsia="Times New Roman" w:cs="Times New Roman"/>
          <w:lang w:eastAsia="en-US"/>
        </w:rPr>
        <w:t xml:space="preserve"> </w:t>
      </w:r>
      <w:r w:rsidR="00E80E8F">
        <w:rPr>
          <w:rFonts w:eastAsia="Times New Roman" w:cs="Times New Roman"/>
          <w:lang w:eastAsia="en-US"/>
        </w:rPr>
        <w:t xml:space="preserve">conduct, and he comes </w:t>
      </w:r>
      <w:r w:rsidRPr="00D4440D">
        <w:rPr>
          <w:rFonts w:eastAsia="Times New Roman" w:cs="Times New Roman"/>
          <w:lang w:eastAsia="en-US"/>
        </w:rPr>
        <w:t xml:space="preserve">before the </w:t>
      </w:r>
      <w:r w:rsidR="00E80E8F">
        <w:rPr>
          <w:rFonts w:eastAsia="Times New Roman" w:cs="Times New Roman"/>
          <w:lang w:eastAsia="en-US"/>
        </w:rPr>
        <w:t>C</w:t>
      </w:r>
      <w:r w:rsidRPr="00D4440D">
        <w:rPr>
          <w:rFonts w:eastAsia="Times New Roman" w:cs="Times New Roman"/>
          <w:lang w:eastAsia="en-US"/>
        </w:rPr>
        <w:t xml:space="preserve">ourt </w:t>
      </w:r>
      <w:r w:rsidR="00AE6D75">
        <w:rPr>
          <w:rFonts w:eastAsia="Times New Roman" w:cs="Times New Roman"/>
          <w:lang w:eastAsia="en-US"/>
        </w:rPr>
        <w:t xml:space="preserve">at long last </w:t>
      </w:r>
      <w:r w:rsidRPr="00D4440D">
        <w:rPr>
          <w:rFonts w:eastAsia="Times New Roman" w:cs="Times New Roman"/>
          <w:lang w:eastAsia="en-US"/>
        </w:rPr>
        <w:t>seeking to be made whole for th</w:t>
      </w:r>
      <w:r>
        <w:rPr>
          <w:rFonts w:eastAsia="Times New Roman" w:cs="Times New Roman"/>
          <w:lang w:eastAsia="en-US"/>
        </w:rPr>
        <w:t xml:space="preserve">e damages </w:t>
      </w:r>
      <w:r w:rsidR="00E80E8F">
        <w:rPr>
          <w:rFonts w:eastAsia="Times New Roman" w:cs="Times New Roman"/>
          <w:lang w:eastAsia="en-US"/>
        </w:rPr>
        <w:t>he has</w:t>
      </w:r>
      <w:r>
        <w:rPr>
          <w:rFonts w:eastAsia="Times New Roman" w:cs="Times New Roman"/>
          <w:lang w:eastAsia="en-US"/>
        </w:rPr>
        <w:t xml:space="preserve"> experienced. </w:t>
      </w:r>
      <w:r w:rsidRPr="00D4440D">
        <w:rPr>
          <w:rFonts w:eastAsia="Times New Roman" w:cs="Times New Roman"/>
          <w:lang w:eastAsia="en-US"/>
        </w:rPr>
        <w:t>Plaintiff</w:t>
      </w:r>
      <w:r>
        <w:rPr>
          <w:rFonts w:eastAsia="Times New Roman" w:cs="Times New Roman"/>
          <w:lang w:eastAsia="en-US"/>
        </w:rPr>
        <w:t xml:space="preserve"> ask</w:t>
      </w:r>
      <w:r w:rsidR="00E80E8F">
        <w:rPr>
          <w:rFonts w:eastAsia="Times New Roman" w:cs="Times New Roman"/>
          <w:lang w:eastAsia="en-US"/>
        </w:rPr>
        <w:t>s</w:t>
      </w:r>
      <w:r w:rsidRPr="00D4440D">
        <w:rPr>
          <w:rFonts w:eastAsia="Times New Roman" w:cs="Times New Roman"/>
          <w:lang w:eastAsia="en-US"/>
        </w:rPr>
        <w:t xml:space="preserve"> the </w:t>
      </w:r>
      <w:r w:rsidR="00E80E8F">
        <w:rPr>
          <w:rFonts w:eastAsia="Times New Roman" w:cs="Times New Roman"/>
          <w:lang w:eastAsia="en-US"/>
        </w:rPr>
        <w:t>C</w:t>
      </w:r>
      <w:r w:rsidRPr="00D4440D">
        <w:rPr>
          <w:rFonts w:eastAsia="Times New Roman" w:cs="Times New Roman"/>
          <w:lang w:eastAsia="en-US"/>
        </w:rPr>
        <w:t xml:space="preserve">ourt to facilitate an impartial jury trial through the thorough vetting of </w:t>
      </w:r>
      <w:r w:rsidR="00E80E8F">
        <w:rPr>
          <w:rFonts w:eastAsia="Times New Roman" w:cs="Times New Roman"/>
          <w:lang w:eastAsia="en-US"/>
        </w:rPr>
        <w:t xml:space="preserve">perspective </w:t>
      </w:r>
      <w:r w:rsidRPr="00D4440D">
        <w:rPr>
          <w:rFonts w:eastAsia="Times New Roman" w:cs="Times New Roman"/>
          <w:lang w:eastAsia="en-US"/>
        </w:rPr>
        <w:t>jurors by way of a comprehensive voir dire, and that the court refuse to “rehabilitate” jurors who have expressed a bias for one side of the other, or to permit Defense counsel to do so.</w:t>
      </w:r>
      <w:r>
        <w:rPr>
          <w:rFonts w:eastAsia="Times New Roman" w:cs="Times New Roman"/>
          <w:lang w:eastAsia="en-US"/>
        </w:rPr>
        <w:t xml:space="preserve"> </w:t>
      </w:r>
    </w:p>
    <w:p w14:paraId="4EC40745" w14:textId="77777777" w:rsidR="00C44942" w:rsidRPr="009A3714" w:rsidRDefault="00C44942" w:rsidP="00C44942">
      <w:pPr>
        <w:overflowPunct w:val="0"/>
        <w:autoSpaceDE w:val="0"/>
        <w:autoSpaceDN w:val="0"/>
        <w:adjustRightInd w:val="0"/>
        <w:spacing w:line="480" w:lineRule="auto"/>
        <w:textAlignment w:val="baseline"/>
        <w:rPr>
          <w:rFonts w:eastAsia="Times New Roman" w:cs="Times New Roman"/>
          <w:spacing w:val="-3"/>
          <w:lang w:eastAsia="en-US"/>
        </w:rPr>
      </w:pPr>
    </w:p>
    <w:p w14:paraId="5157C4AC" w14:textId="77777777" w:rsidR="00C44942" w:rsidRPr="009A3714" w:rsidRDefault="00C44942" w:rsidP="00C44942">
      <w:pPr>
        <w:tabs>
          <w:tab w:val="left" w:pos="-720"/>
        </w:tabs>
        <w:suppressAutoHyphens/>
        <w:ind w:left="4680"/>
        <w:rPr>
          <w:rFonts w:eastAsia="Times New Roman" w:cs="Times New Roman"/>
          <w:spacing w:val="-3"/>
          <w:lang w:eastAsia="en-US"/>
        </w:rPr>
      </w:pPr>
      <w:bookmarkStart w:id="30" w:name="Author1"/>
      <w:bookmarkEnd w:id="30"/>
      <w:r w:rsidRPr="009A3714">
        <w:rPr>
          <w:rFonts w:eastAsia="Times New Roman" w:cs="Times New Roman"/>
          <w:spacing w:val="-3"/>
          <w:u w:val="single"/>
          <w:lang w:eastAsia="en-US"/>
        </w:rPr>
        <w:t xml:space="preserve">/s/ </w:t>
      </w:r>
      <w:r w:rsidRPr="005414AC">
        <w:rPr>
          <w:rFonts w:eastAsia="Times New Roman" w:cs="Times New Roman"/>
          <w:i/>
          <w:spacing w:val="-3"/>
          <w:u w:val="single"/>
          <w:lang w:eastAsia="en-US"/>
        </w:rPr>
        <w:t>Roxanne Conlin</w:t>
      </w:r>
      <w:r w:rsidRPr="009A3714">
        <w:rPr>
          <w:rFonts w:eastAsia="Times New Roman" w:cs="Times New Roman"/>
          <w:spacing w:val="-3"/>
          <w:u w:val="single"/>
          <w:lang w:eastAsia="en-US"/>
        </w:rPr>
        <w:tab/>
      </w:r>
      <w:r w:rsidRPr="009A3714">
        <w:rPr>
          <w:rFonts w:eastAsia="Times New Roman" w:cs="Times New Roman"/>
          <w:spacing w:val="-3"/>
          <w:u w:val="single"/>
          <w:lang w:eastAsia="en-US"/>
        </w:rPr>
        <w:tab/>
      </w:r>
      <w:r w:rsidRPr="009A3714">
        <w:rPr>
          <w:rFonts w:eastAsia="Times New Roman" w:cs="Times New Roman"/>
          <w:spacing w:val="-3"/>
          <w:u w:val="single"/>
          <w:lang w:eastAsia="en-US"/>
        </w:rPr>
        <w:tab/>
      </w:r>
      <w:r w:rsidRPr="009A3714">
        <w:rPr>
          <w:rFonts w:eastAsia="Times New Roman" w:cs="Times New Roman"/>
          <w:spacing w:val="-3"/>
          <w:u w:val="single"/>
          <w:lang w:eastAsia="en-US"/>
        </w:rPr>
        <w:tab/>
      </w:r>
    </w:p>
    <w:p w14:paraId="2F20D5D3" w14:textId="77777777" w:rsidR="00C44942" w:rsidRDefault="00C44942" w:rsidP="00C44942">
      <w:pPr>
        <w:tabs>
          <w:tab w:val="left" w:pos="-720"/>
        </w:tabs>
        <w:suppressAutoHyphens/>
        <w:ind w:left="4680"/>
        <w:rPr>
          <w:rFonts w:eastAsia="Times New Roman" w:cs="Times New Roman"/>
          <w:spacing w:val="-3"/>
          <w:lang w:eastAsia="en-US"/>
        </w:rPr>
      </w:pPr>
      <w:r w:rsidRPr="009A3714">
        <w:rPr>
          <w:rFonts w:eastAsia="Times New Roman" w:cs="Times New Roman"/>
          <w:spacing w:val="-3"/>
          <w:lang w:eastAsia="en-US"/>
        </w:rPr>
        <w:t>ROXANNE CONLIN</w:t>
      </w:r>
    </w:p>
    <w:p w14:paraId="19B7C33E" w14:textId="77777777" w:rsidR="00C44942" w:rsidRDefault="00C44942" w:rsidP="00C44942">
      <w:pPr>
        <w:tabs>
          <w:tab w:val="left" w:pos="-720"/>
        </w:tabs>
        <w:suppressAutoHyphens/>
        <w:ind w:left="4680"/>
        <w:rPr>
          <w:rFonts w:eastAsia="Times New Roman" w:cs="Times New Roman"/>
          <w:spacing w:val="-3"/>
          <w:lang w:eastAsia="en-US"/>
        </w:rPr>
      </w:pPr>
      <w:r>
        <w:rPr>
          <w:rFonts w:eastAsia="Times New Roman" w:cs="Times New Roman"/>
          <w:spacing w:val="-3"/>
          <w:lang w:eastAsia="en-US"/>
        </w:rPr>
        <w:t>JEAN MAUSS</w:t>
      </w:r>
    </w:p>
    <w:p w14:paraId="39C9CEDB" w14:textId="77777777" w:rsidR="00C44942" w:rsidRPr="009A3714" w:rsidRDefault="00C44942" w:rsidP="00C44942">
      <w:pPr>
        <w:tabs>
          <w:tab w:val="left" w:pos="-720"/>
        </w:tabs>
        <w:suppressAutoHyphens/>
        <w:ind w:left="4680"/>
        <w:rPr>
          <w:rFonts w:eastAsia="Times New Roman" w:cs="Times New Roman"/>
          <w:spacing w:val="-3"/>
          <w:lang w:eastAsia="en-US"/>
        </w:rPr>
      </w:pPr>
      <w:r>
        <w:rPr>
          <w:rFonts w:eastAsia="Times New Roman" w:cs="Times New Roman"/>
          <w:spacing w:val="-3"/>
          <w:lang w:eastAsia="en-US"/>
        </w:rPr>
        <w:t>DEVIN C. KELLY</w:t>
      </w:r>
    </w:p>
    <w:p w14:paraId="0E117D48" w14:textId="77777777" w:rsidR="00C44942" w:rsidRPr="009A3714" w:rsidRDefault="00C44942" w:rsidP="00C44942">
      <w:pPr>
        <w:tabs>
          <w:tab w:val="left" w:pos="-720"/>
        </w:tabs>
        <w:suppressAutoHyphens/>
        <w:ind w:left="4680"/>
        <w:rPr>
          <w:rFonts w:eastAsia="Times New Roman" w:cs="Times New Roman"/>
          <w:spacing w:val="-3"/>
          <w:lang w:eastAsia="en-US"/>
        </w:rPr>
      </w:pPr>
      <w:r w:rsidRPr="009A3714">
        <w:rPr>
          <w:rFonts w:eastAsia="Times New Roman" w:cs="Times New Roman"/>
          <w:spacing w:val="-3"/>
          <w:lang w:eastAsia="en-US"/>
        </w:rPr>
        <w:t>ROXANNE CONLIN &amp; ASSOCIATES, P.C.</w:t>
      </w:r>
    </w:p>
    <w:p w14:paraId="4FFFDED7" w14:textId="77777777" w:rsidR="00C44942" w:rsidRPr="009A3714" w:rsidRDefault="00C44942" w:rsidP="00C44942">
      <w:pPr>
        <w:tabs>
          <w:tab w:val="left" w:pos="-720"/>
        </w:tabs>
        <w:suppressAutoHyphens/>
        <w:ind w:left="4680"/>
        <w:rPr>
          <w:rFonts w:eastAsia="Times New Roman" w:cs="Times New Roman"/>
          <w:spacing w:val="-3"/>
          <w:lang w:eastAsia="en-US"/>
        </w:rPr>
      </w:pPr>
      <w:r w:rsidRPr="009A3714">
        <w:rPr>
          <w:rFonts w:eastAsia="Times New Roman" w:cs="Times New Roman"/>
          <w:spacing w:val="-3"/>
          <w:lang w:eastAsia="en-US"/>
        </w:rPr>
        <w:t>3721 SW 61st Street, Suite C</w:t>
      </w:r>
    </w:p>
    <w:p w14:paraId="2614B3FA" w14:textId="77777777" w:rsidR="00C44942" w:rsidRPr="009A3714" w:rsidRDefault="00C44942" w:rsidP="00C44942">
      <w:pPr>
        <w:tabs>
          <w:tab w:val="left" w:pos="-720"/>
        </w:tabs>
        <w:suppressAutoHyphens/>
        <w:ind w:left="4680"/>
        <w:rPr>
          <w:rFonts w:eastAsia="Times New Roman" w:cs="Times New Roman"/>
          <w:spacing w:val="-3"/>
          <w:lang w:eastAsia="en-US"/>
        </w:rPr>
      </w:pPr>
      <w:r w:rsidRPr="009A3714">
        <w:rPr>
          <w:rFonts w:eastAsia="Times New Roman" w:cs="Times New Roman"/>
          <w:spacing w:val="-3"/>
          <w:lang w:eastAsia="en-US"/>
        </w:rPr>
        <w:t>Des Moines, IA 50321-2418</w:t>
      </w:r>
    </w:p>
    <w:p w14:paraId="03493772" w14:textId="77777777" w:rsidR="00C44942" w:rsidRPr="009A3714" w:rsidRDefault="00C44942" w:rsidP="00C44942">
      <w:pPr>
        <w:tabs>
          <w:tab w:val="left" w:pos="-720"/>
        </w:tabs>
        <w:suppressAutoHyphens/>
        <w:ind w:left="4680"/>
        <w:rPr>
          <w:rFonts w:eastAsia="Times New Roman" w:cs="Times New Roman"/>
          <w:spacing w:val="-3"/>
          <w:lang w:eastAsia="en-US"/>
        </w:rPr>
      </w:pPr>
      <w:r w:rsidRPr="009A3714">
        <w:rPr>
          <w:rFonts w:eastAsia="Times New Roman" w:cs="Times New Roman"/>
          <w:spacing w:val="-3"/>
          <w:lang w:eastAsia="en-US"/>
        </w:rPr>
        <w:t xml:space="preserve">Phone: (515) 283-1111; Fax: (515) 282-0477 </w:t>
      </w:r>
    </w:p>
    <w:p w14:paraId="2AE0B7AE" w14:textId="77777777" w:rsidR="00C44942" w:rsidRPr="009A3714" w:rsidRDefault="00C44942" w:rsidP="00C44942">
      <w:pPr>
        <w:tabs>
          <w:tab w:val="left" w:pos="-720"/>
        </w:tabs>
        <w:suppressAutoHyphens/>
        <w:ind w:left="4680"/>
        <w:rPr>
          <w:rFonts w:cs="Times New Roman"/>
        </w:rPr>
      </w:pPr>
      <w:r w:rsidRPr="009A3714">
        <w:rPr>
          <w:rFonts w:eastAsia="Times New Roman" w:cs="Times New Roman"/>
          <w:spacing w:val="-3"/>
          <w:lang w:eastAsia="en-US"/>
        </w:rPr>
        <w:t xml:space="preserve">Email: </w:t>
      </w:r>
      <w:hyperlink r:id="rId11" w:history="1">
        <w:r w:rsidRPr="009A3714">
          <w:rPr>
            <w:rStyle w:val="Hyperlink"/>
            <w:rFonts w:cs="Times New Roman"/>
          </w:rPr>
          <w:t>roxanne@roxanneconlinlaw.com</w:t>
        </w:r>
      </w:hyperlink>
      <w:r w:rsidRPr="009A3714">
        <w:rPr>
          <w:rFonts w:cs="Times New Roman"/>
        </w:rPr>
        <w:t>,</w:t>
      </w:r>
    </w:p>
    <w:p w14:paraId="09F34896" w14:textId="77777777" w:rsidR="00C44942" w:rsidRDefault="00C44942" w:rsidP="00C44942">
      <w:pPr>
        <w:tabs>
          <w:tab w:val="left" w:pos="-720"/>
        </w:tabs>
        <w:suppressAutoHyphens/>
        <w:ind w:left="4680"/>
        <w:rPr>
          <w:rFonts w:cs="Times New Roman"/>
        </w:rPr>
      </w:pPr>
      <w:r w:rsidRPr="009A3714">
        <w:rPr>
          <w:rFonts w:cs="Times New Roman"/>
        </w:rPr>
        <w:tab/>
        <w:t xml:space="preserve">     </w:t>
      </w:r>
      <w:hyperlink r:id="rId12" w:history="1">
        <w:r w:rsidRPr="001F027D">
          <w:rPr>
            <w:rStyle w:val="Hyperlink"/>
            <w:rFonts w:cs="Times New Roman"/>
          </w:rPr>
          <w:t>jmauss@roxanneconlinlaw.com</w:t>
        </w:r>
      </w:hyperlink>
    </w:p>
    <w:p w14:paraId="553459B7" w14:textId="77777777" w:rsidR="00C44942" w:rsidRPr="009A3714" w:rsidRDefault="00C44942" w:rsidP="00C44942">
      <w:pPr>
        <w:tabs>
          <w:tab w:val="left" w:pos="-720"/>
        </w:tabs>
        <w:suppressAutoHyphens/>
        <w:ind w:left="4680"/>
        <w:rPr>
          <w:rFonts w:cs="Times New Roman"/>
        </w:rPr>
      </w:pPr>
      <w:r>
        <w:rPr>
          <w:rFonts w:cs="Times New Roman"/>
        </w:rPr>
        <w:tab/>
        <w:t xml:space="preserve">     </w:t>
      </w:r>
      <w:hyperlink r:id="rId13" w:history="1">
        <w:r w:rsidRPr="001F027D">
          <w:rPr>
            <w:rStyle w:val="Hyperlink"/>
            <w:rFonts w:cs="Times New Roman"/>
          </w:rPr>
          <w:t>dkelly@roxanneconlinlaw.com</w:t>
        </w:r>
      </w:hyperlink>
      <w:r w:rsidRPr="009A3714">
        <w:rPr>
          <w:rFonts w:cs="Times New Roman"/>
        </w:rPr>
        <w:t xml:space="preserve">, </w:t>
      </w:r>
    </w:p>
    <w:p w14:paraId="5462964C" w14:textId="77777777" w:rsidR="00C44942" w:rsidRPr="009A3714" w:rsidRDefault="00C44942" w:rsidP="00C44942">
      <w:pPr>
        <w:tabs>
          <w:tab w:val="left" w:pos="-720"/>
        </w:tabs>
        <w:suppressAutoHyphens/>
        <w:ind w:left="4950"/>
        <w:rPr>
          <w:rFonts w:eastAsia="Times New Roman" w:cs="Times New Roman"/>
          <w:spacing w:val="-3"/>
          <w:lang w:eastAsia="en-US"/>
        </w:rPr>
      </w:pPr>
      <w:r w:rsidRPr="009A3714">
        <w:rPr>
          <w:rFonts w:eastAsia="Times New Roman" w:cs="Times New Roman"/>
          <w:spacing w:val="-3"/>
          <w:lang w:eastAsia="en-US"/>
        </w:rPr>
        <w:t xml:space="preserve">cc:  </w:t>
      </w:r>
      <w:hyperlink r:id="rId14" w:history="1">
        <w:r w:rsidRPr="009A3714">
          <w:rPr>
            <w:rStyle w:val="Hyperlink"/>
            <w:rFonts w:eastAsia="Times New Roman" w:cs="Times New Roman"/>
            <w:spacing w:val="-3"/>
            <w:lang w:eastAsia="en-US"/>
          </w:rPr>
          <w:t>dpalmer@roxanneconlinlaw.com</w:t>
        </w:r>
      </w:hyperlink>
    </w:p>
    <w:p w14:paraId="652CD320" w14:textId="77777777" w:rsidR="00C44942" w:rsidRPr="009A3714" w:rsidRDefault="00C44942" w:rsidP="00C44942">
      <w:pPr>
        <w:tabs>
          <w:tab w:val="left" w:pos="-720"/>
        </w:tabs>
        <w:suppressAutoHyphens/>
        <w:ind w:left="4680"/>
        <w:rPr>
          <w:rFonts w:eastAsia="Times New Roman" w:cs="Times New Roman"/>
          <w:spacing w:val="-3"/>
          <w:lang w:eastAsia="en-US"/>
        </w:rPr>
      </w:pPr>
      <w:r w:rsidRPr="009A3714">
        <w:rPr>
          <w:rFonts w:eastAsia="Times New Roman" w:cs="Times New Roman"/>
          <w:spacing w:val="-3"/>
          <w:lang w:eastAsia="en-US"/>
        </w:rPr>
        <w:t>ATTORNEYS FOR PLAINTIFF</w:t>
      </w:r>
    </w:p>
    <w:p w14:paraId="050F569F" w14:textId="4EC420A7" w:rsidR="00C44942" w:rsidRDefault="00C44942" w:rsidP="00C44942">
      <w:pPr>
        <w:rPr>
          <w:rFonts w:eastAsia="Times New Roman" w:cs="Times New Roman"/>
          <w:spacing w:val="-3"/>
          <w:lang w:eastAsia="en-US"/>
        </w:rPr>
      </w:pPr>
    </w:p>
    <w:p w14:paraId="387ABCEC" w14:textId="77777777" w:rsidR="00C44942" w:rsidRPr="009A3714" w:rsidRDefault="00C44942" w:rsidP="00C44942">
      <w:pPr>
        <w:tabs>
          <w:tab w:val="left" w:pos="-720"/>
        </w:tabs>
        <w:suppressAutoHyphens/>
        <w:rPr>
          <w:rFonts w:eastAsia="Times New Roman" w:cs="Times New Roman"/>
          <w:spacing w:val="-3"/>
          <w:lang w:eastAsia="en-US"/>
        </w:rPr>
      </w:pPr>
      <w:r w:rsidRPr="009A3714">
        <w:rPr>
          <w:rFonts w:eastAsia="Times New Roman" w:cs="Times New Roman"/>
          <w:spacing w:val="-3"/>
          <w:lang w:eastAsia="en-US"/>
        </w:rPr>
        <w:t>Original e</w:t>
      </w:r>
      <w:r>
        <w:rPr>
          <w:rFonts w:eastAsia="Times New Roman" w:cs="Times New Roman"/>
          <w:spacing w:val="-3"/>
          <w:lang w:eastAsia="en-US"/>
        </w:rPr>
        <w:t>-</w:t>
      </w:r>
      <w:r w:rsidRPr="009A3714">
        <w:rPr>
          <w:rFonts w:eastAsia="Times New Roman" w:cs="Times New Roman"/>
          <w:spacing w:val="-3"/>
          <w:lang w:eastAsia="en-US"/>
        </w:rPr>
        <w:t>filed with copy to:</w:t>
      </w:r>
    </w:p>
    <w:p w14:paraId="57AE7530" w14:textId="77777777" w:rsidR="00C44942" w:rsidRPr="009A3714" w:rsidRDefault="00C44942" w:rsidP="00C44942">
      <w:pPr>
        <w:tabs>
          <w:tab w:val="left" w:pos="-720"/>
        </w:tabs>
        <w:suppressAutoHyphens/>
        <w:rPr>
          <w:rFonts w:eastAsia="Times New Roman" w:cs="Times New Roman"/>
          <w:spacing w:val="-3"/>
          <w:lang w:eastAsia="en-US"/>
        </w:rPr>
      </w:pPr>
    </w:p>
    <w:p w14:paraId="5AD288E7" w14:textId="77777777" w:rsidR="00C44942" w:rsidRPr="009A3714" w:rsidRDefault="00C44942" w:rsidP="00C44942">
      <w:pPr>
        <w:tabs>
          <w:tab w:val="left" w:pos="-720"/>
        </w:tabs>
        <w:suppressAutoHyphens/>
        <w:rPr>
          <w:rFonts w:eastAsia="Times New Roman" w:cs="Times New Roman"/>
          <w:spacing w:val="-3"/>
          <w:lang w:eastAsia="en-US"/>
        </w:rPr>
      </w:pPr>
      <w:bookmarkStart w:id="31" w:name="AllAttorneysGroupFirm"/>
      <w:bookmarkEnd w:id="31"/>
      <w:r w:rsidRPr="009A3714">
        <w:rPr>
          <w:rFonts w:eastAsia="Times New Roman" w:cs="Times New Roman"/>
          <w:spacing w:val="-3"/>
          <w:lang w:eastAsia="en-US"/>
        </w:rPr>
        <w:t>Debra Hulett</w:t>
      </w:r>
    </w:p>
    <w:p w14:paraId="59DAF749" w14:textId="77777777" w:rsidR="00C44942" w:rsidRPr="009A3714" w:rsidRDefault="00C44942" w:rsidP="00C44942">
      <w:pPr>
        <w:tabs>
          <w:tab w:val="left" w:pos="-720"/>
        </w:tabs>
        <w:suppressAutoHyphens/>
        <w:rPr>
          <w:rFonts w:eastAsia="Times New Roman" w:cs="Times New Roman"/>
          <w:spacing w:val="-3"/>
          <w:lang w:eastAsia="en-US"/>
        </w:rPr>
      </w:pPr>
      <w:r w:rsidRPr="009A3714">
        <w:rPr>
          <w:rFonts w:eastAsia="Times New Roman" w:cs="Times New Roman"/>
          <w:spacing w:val="-3"/>
          <w:lang w:eastAsia="en-US"/>
        </w:rPr>
        <w:t>Katie L. Graham,</w:t>
      </w:r>
    </w:p>
    <w:p w14:paraId="404D7E8A" w14:textId="77777777" w:rsidR="00C44942" w:rsidRDefault="00C44942" w:rsidP="00C44942">
      <w:pPr>
        <w:tabs>
          <w:tab w:val="left" w:pos="-720"/>
        </w:tabs>
        <w:suppressAutoHyphens/>
        <w:rPr>
          <w:rFonts w:eastAsia="Times New Roman" w:cs="Times New Roman"/>
          <w:spacing w:val="-3"/>
          <w:lang w:eastAsia="en-US"/>
        </w:rPr>
      </w:pPr>
      <w:r w:rsidRPr="009A3714">
        <w:rPr>
          <w:rFonts w:eastAsia="Times New Roman" w:cs="Times New Roman"/>
          <w:spacing w:val="-3"/>
          <w:lang w:eastAsia="en-US"/>
        </w:rPr>
        <w:t>Frank Harty</w:t>
      </w:r>
    </w:p>
    <w:p w14:paraId="77FC57DC" w14:textId="77777777" w:rsidR="00C44942" w:rsidRPr="009A3714" w:rsidRDefault="00C44942" w:rsidP="00C44942">
      <w:pPr>
        <w:tabs>
          <w:tab w:val="left" w:pos="-720"/>
        </w:tabs>
        <w:suppressAutoHyphens/>
        <w:rPr>
          <w:rFonts w:eastAsia="Times New Roman" w:cs="Times New Roman"/>
          <w:spacing w:val="-3"/>
          <w:lang w:eastAsia="en-US"/>
        </w:rPr>
      </w:pPr>
      <w:r>
        <w:rPr>
          <w:rFonts w:eastAsia="Times New Roman" w:cs="Times New Roman"/>
          <w:spacing w:val="-3"/>
          <w:lang w:eastAsia="en-US"/>
        </w:rPr>
        <w:t>David Bowers</w:t>
      </w:r>
    </w:p>
    <w:p w14:paraId="26C38A0F" w14:textId="77777777" w:rsidR="00C44942" w:rsidRPr="009A3714" w:rsidRDefault="00C44942" w:rsidP="00C44942">
      <w:pPr>
        <w:tabs>
          <w:tab w:val="left" w:pos="-720"/>
        </w:tabs>
        <w:suppressAutoHyphens/>
        <w:rPr>
          <w:rFonts w:eastAsia="Times New Roman" w:cs="Times New Roman"/>
          <w:spacing w:val="-3"/>
          <w:lang w:eastAsia="en-US"/>
        </w:rPr>
      </w:pPr>
      <w:proofErr w:type="spellStart"/>
      <w:r w:rsidRPr="009A3714">
        <w:rPr>
          <w:rFonts w:eastAsia="Times New Roman" w:cs="Times New Roman"/>
          <w:spacing w:val="-3"/>
          <w:lang w:eastAsia="en-US"/>
        </w:rPr>
        <w:t>Nyemaster</w:t>
      </w:r>
      <w:proofErr w:type="spellEnd"/>
      <w:r w:rsidRPr="009A3714">
        <w:rPr>
          <w:rFonts w:eastAsia="Times New Roman" w:cs="Times New Roman"/>
          <w:spacing w:val="-3"/>
          <w:lang w:eastAsia="en-US"/>
        </w:rPr>
        <w:t xml:space="preserve"> Goode P.C.</w:t>
      </w:r>
    </w:p>
    <w:p w14:paraId="36943419" w14:textId="77777777" w:rsidR="00C44942" w:rsidRPr="009A3714" w:rsidRDefault="00C44942" w:rsidP="00C44942">
      <w:pPr>
        <w:tabs>
          <w:tab w:val="left" w:pos="-720"/>
        </w:tabs>
        <w:suppressAutoHyphens/>
        <w:rPr>
          <w:rFonts w:eastAsia="Times New Roman" w:cs="Times New Roman"/>
          <w:spacing w:val="-3"/>
          <w:lang w:eastAsia="en-US"/>
        </w:rPr>
      </w:pPr>
      <w:r w:rsidRPr="009A3714">
        <w:rPr>
          <w:rFonts w:eastAsia="Times New Roman" w:cs="Times New Roman"/>
          <w:spacing w:val="-3"/>
          <w:lang w:eastAsia="en-US"/>
        </w:rPr>
        <w:t>Attorneys for Defendants</w:t>
      </w:r>
    </w:p>
    <w:p w14:paraId="7AFF6F9D" w14:textId="77777777" w:rsidR="007B3EF0" w:rsidRPr="00034AE0" w:rsidRDefault="007B3EF0" w:rsidP="007B3EF0">
      <w:pPr>
        <w:tabs>
          <w:tab w:val="left" w:pos="-720"/>
        </w:tabs>
        <w:suppressAutoHyphens/>
        <w:ind w:left="4680"/>
        <w:rPr>
          <w:rFonts w:eastAsia="Times New Roman" w:cs="Times New Roman"/>
          <w:spacing w:val="-3"/>
          <w:lang w:eastAsia="en-US"/>
        </w:rPr>
      </w:pPr>
    </w:p>
    <w:p w14:paraId="35F89BCF" w14:textId="77777777" w:rsidR="002A3673" w:rsidRPr="00852873" w:rsidRDefault="002A3673" w:rsidP="002A3673">
      <w:pPr>
        <w:rPr>
          <w:rFonts w:cs="Times New Roman"/>
        </w:rPr>
      </w:pPr>
    </w:p>
    <w:p w14:paraId="63F46BC4" w14:textId="50D58511" w:rsidR="005914FC" w:rsidRPr="00A35979" w:rsidRDefault="005914FC" w:rsidP="00A35979">
      <w:pPr>
        <w:rPr>
          <w:rFonts w:eastAsia="Times New Roman" w:cs="Times New Roman"/>
          <w:b/>
          <w:bCs/>
          <w:i/>
          <w:iCs/>
        </w:rPr>
      </w:pPr>
    </w:p>
    <w:sectPr w:rsidR="005914FC" w:rsidRPr="00A35979" w:rsidSect="000F5365">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DD10" w14:textId="77777777" w:rsidR="00ED5549" w:rsidRDefault="00ED5549" w:rsidP="00DB7858">
      <w:r>
        <w:separator/>
      </w:r>
    </w:p>
  </w:endnote>
  <w:endnote w:type="continuationSeparator" w:id="0">
    <w:p w14:paraId="17F94FEB" w14:textId="77777777" w:rsidR="00ED5549" w:rsidRDefault="00ED5549" w:rsidP="00DB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ED98" w14:textId="132C0B15" w:rsidR="00990468" w:rsidRPr="009F08B0" w:rsidRDefault="00990468" w:rsidP="00DB7858">
    <w:pPr>
      <w:pStyle w:val="Footer"/>
      <w:jc w:val="center"/>
      <w:rPr>
        <w:rFonts w:cs="Times New Roman"/>
      </w:rPr>
    </w:pPr>
    <w:r w:rsidRPr="009F08B0">
      <w:rPr>
        <w:rFonts w:cs="Times New Roman"/>
      </w:rPr>
      <w:fldChar w:fldCharType="begin"/>
    </w:r>
    <w:r w:rsidRPr="009F08B0">
      <w:rPr>
        <w:rFonts w:cs="Times New Roman"/>
      </w:rPr>
      <w:instrText xml:space="preserve"> PAGE   \* MERGEFORMAT </w:instrText>
    </w:r>
    <w:r w:rsidRPr="009F08B0">
      <w:rPr>
        <w:rFonts w:cs="Times New Roman"/>
      </w:rPr>
      <w:fldChar w:fldCharType="separate"/>
    </w:r>
    <w:r>
      <w:rPr>
        <w:rFonts w:cs="Times New Roman"/>
        <w:noProof/>
      </w:rPr>
      <w:t>iv</w:t>
    </w:r>
    <w:r w:rsidRPr="009F08B0">
      <w:rPr>
        <w:rFonts w:cs="Times New Roman"/>
        <w:noProof/>
      </w:rPr>
      <w:fldChar w:fldCharType="end"/>
    </w:r>
  </w:p>
  <w:p w14:paraId="52EB8C5A" w14:textId="77777777" w:rsidR="00990468" w:rsidRDefault="00990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136D" w14:textId="68D65AD0" w:rsidR="00990468" w:rsidRPr="009F08B0" w:rsidRDefault="00990468" w:rsidP="00DB7858">
    <w:pPr>
      <w:pStyle w:val="Footer"/>
      <w:jc w:val="center"/>
      <w:rPr>
        <w:rFonts w:cs="Times New Roman"/>
      </w:rPr>
    </w:pPr>
    <w:r w:rsidRPr="009F08B0">
      <w:rPr>
        <w:rFonts w:cs="Times New Roman"/>
      </w:rPr>
      <w:fldChar w:fldCharType="begin"/>
    </w:r>
    <w:r w:rsidRPr="009F08B0">
      <w:rPr>
        <w:rFonts w:cs="Times New Roman"/>
      </w:rPr>
      <w:instrText xml:space="preserve"> PAGE   \* MERGEFORMAT </w:instrText>
    </w:r>
    <w:r w:rsidRPr="009F08B0">
      <w:rPr>
        <w:rFonts w:cs="Times New Roman"/>
      </w:rPr>
      <w:fldChar w:fldCharType="separate"/>
    </w:r>
    <w:r>
      <w:rPr>
        <w:rFonts w:cs="Times New Roman"/>
        <w:noProof/>
      </w:rPr>
      <w:t>24</w:t>
    </w:r>
    <w:r w:rsidRPr="009F08B0">
      <w:rPr>
        <w:rFonts w:cs="Times New Roman"/>
        <w:noProof/>
      </w:rPr>
      <w:fldChar w:fldCharType="end"/>
    </w:r>
  </w:p>
  <w:p w14:paraId="564C0128" w14:textId="77777777" w:rsidR="00990468" w:rsidRDefault="0099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B247" w14:textId="77777777" w:rsidR="00ED5549" w:rsidRDefault="00ED5549" w:rsidP="00DB7858">
      <w:r>
        <w:separator/>
      </w:r>
    </w:p>
  </w:footnote>
  <w:footnote w:type="continuationSeparator" w:id="0">
    <w:p w14:paraId="4453FAEE" w14:textId="77777777" w:rsidR="00ED5549" w:rsidRDefault="00ED5549" w:rsidP="00DB7858">
      <w:r>
        <w:continuationSeparator/>
      </w:r>
    </w:p>
  </w:footnote>
  <w:footnote w:id="1">
    <w:p w14:paraId="0CD83235" w14:textId="77777777" w:rsidR="00990468" w:rsidRPr="008D7BE6" w:rsidRDefault="00990468" w:rsidP="00B11EF6">
      <w:pPr>
        <w:rPr>
          <w:sz w:val="20"/>
        </w:rPr>
      </w:pPr>
      <w:r w:rsidRPr="008D7BE6">
        <w:rPr>
          <w:rStyle w:val="FootnoteReference"/>
        </w:rPr>
        <w:footnoteRef/>
      </w:r>
      <w:r w:rsidRPr="008D7BE6">
        <w:t xml:space="preserve"> </w:t>
      </w:r>
      <w:r w:rsidRPr="008D7BE6">
        <w:rPr>
          <w:i/>
          <w:sz w:val="20"/>
        </w:rPr>
        <w:t>See also</w:t>
      </w:r>
      <w:r>
        <w:rPr>
          <w:sz w:val="20"/>
        </w:rPr>
        <w:t xml:space="preserve"> </w:t>
      </w:r>
      <w:r w:rsidRPr="008D7BE6">
        <w:rPr>
          <w:i/>
          <w:sz w:val="20"/>
        </w:rPr>
        <w:t>Busby v. Florida</w:t>
      </w:r>
      <w:r>
        <w:rPr>
          <w:sz w:val="20"/>
        </w:rPr>
        <w:t>, 894 So.2d 88, 96–</w:t>
      </w:r>
      <w:r w:rsidRPr="008D7BE6">
        <w:rPr>
          <w:sz w:val="20"/>
        </w:rPr>
        <w:t>105 (Fla. 2004)</w:t>
      </w:r>
      <w:r w:rsidRPr="008D7BE6">
        <w:rPr>
          <w:sz w:val="20"/>
        </w:rPr>
        <w:fldChar w:fldCharType="begin"/>
      </w:r>
      <w:r w:rsidRPr="008D7BE6">
        <w:instrText xml:space="preserve"> TA \l "</w:instrText>
      </w:r>
      <w:r w:rsidRPr="008D7BE6">
        <w:rPr>
          <w:i/>
          <w:sz w:val="20"/>
        </w:rPr>
        <w:instrText>Busby v. State of Florida</w:instrText>
      </w:r>
      <w:r w:rsidRPr="008D7BE6">
        <w:rPr>
          <w:sz w:val="20"/>
        </w:rPr>
        <w:instrText>, 894 So.2d 88 (Fla. 2004)</w:instrText>
      </w:r>
      <w:r w:rsidRPr="008D7BE6">
        <w:instrText xml:space="preserve">" \s "Busby v. State of Florida, 894 So.2d 88 (Fla. 2004)" \c 1 </w:instrText>
      </w:r>
      <w:r w:rsidRPr="008D7BE6">
        <w:rPr>
          <w:sz w:val="20"/>
        </w:rPr>
        <w:fldChar w:fldCharType="end"/>
      </w:r>
      <w:r w:rsidRPr="008D7BE6">
        <w:rPr>
          <w:sz w:val="20"/>
        </w:rPr>
        <w:t xml:space="preserve"> (rejecting </w:t>
      </w:r>
      <w:r w:rsidRPr="008D7BE6">
        <w:rPr>
          <w:i/>
          <w:sz w:val="20"/>
        </w:rPr>
        <w:t>Ross</w:t>
      </w:r>
      <w:r w:rsidRPr="008D7BE6">
        <w:rPr>
          <w:sz w:val="20"/>
        </w:rPr>
        <w:t xml:space="preserve"> and retaining its per-se reversible error rule); </w:t>
      </w:r>
      <w:r w:rsidRPr="008D7BE6">
        <w:rPr>
          <w:i/>
          <w:sz w:val="20"/>
        </w:rPr>
        <w:t>Fortson v. Georgia</w:t>
      </w:r>
      <w:r w:rsidRPr="008D7BE6">
        <w:rPr>
          <w:sz w:val="20"/>
        </w:rPr>
        <w:t xml:space="preserve">, 587 S.E.2d 39, 41 (Ga. 2003) (recognizing that forcing defendant to use peremptory challenge to strike juror that should have been removed for cause is per se harmful error); </w:t>
      </w:r>
      <w:r w:rsidRPr="008D7BE6">
        <w:rPr>
          <w:i/>
          <w:sz w:val="20"/>
        </w:rPr>
        <w:t>Maine v. McLean</w:t>
      </w:r>
      <w:r w:rsidRPr="008D7BE6">
        <w:rPr>
          <w:sz w:val="20"/>
        </w:rPr>
        <w:t>, 815 A.2d 799, 805 (Me. 2002)</w:t>
      </w:r>
      <w:r w:rsidRPr="008D7BE6">
        <w:rPr>
          <w:sz w:val="20"/>
        </w:rPr>
        <w:fldChar w:fldCharType="begin"/>
      </w:r>
      <w:r w:rsidRPr="008D7BE6">
        <w:instrText xml:space="preserve"> TA \l "</w:instrText>
      </w:r>
      <w:r w:rsidRPr="008D7BE6">
        <w:rPr>
          <w:i/>
          <w:sz w:val="20"/>
        </w:rPr>
        <w:instrText>State of Maine v. McLean</w:instrText>
      </w:r>
      <w:r w:rsidRPr="008D7BE6">
        <w:rPr>
          <w:sz w:val="20"/>
        </w:rPr>
        <w:instrText>, 815 A.2d 799 (Me. 2002)</w:instrText>
      </w:r>
      <w:r w:rsidRPr="008D7BE6">
        <w:instrText xml:space="preserve">" \s "State of Maine v. McLean, 815 A.2d 799 (Me. 2002)" \c 1 </w:instrText>
      </w:r>
      <w:r w:rsidRPr="008D7BE6">
        <w:rPr>
          <w:sz w:val="20"/>
        </w:rPr>
        <w:fldChar w:fldCharType="end"/>
      </w:r>
      <w:r w:rsidRPr="008D7BE6">
        <w:rPr>
          <w:sz w:val="20"/>
        </w:rPr>
        <w:t xml:space="preserve"> (“[W]hen a defendant’s right to have jurors selected in the manner prescribed by the Rules is impaired, as it was in this case, it would be virtually impossible for the State to show after conviction that the injury to the defendant is harmless, and equally difficult for the defendant to demonstrate prejudice.”); </w:t>
      </w:r>
      <w:r w:rsidRPr="008D7BE6">
        <w:rPr>
          <w:i/>
          <w:sz w:val="20"/>
        </w:rPr>
        <w:t>Whitney v. Maryland</w:t>
      </w:r>
      <w:r w:rsidRPr="008D7BE6">
        <w:rPr>
          <w:sz w:val="20"/>
        </w:rPr>
        <w:t>, 857 A.2d 625, 633 (Md. 2004)</w:t>
      </w:r>
      <w:r w:rsidRPr="008D7BE6">
        <w:rPr>
          <w:sz w:val="20"/>
        </w:rPr>
        <w:fldChar w:fldCharType="begin"/>
      </w:r>
      <w:r w:rsidRPr="008D7BE6">
        <w:instrText xml:space="preserve"> TA \l "</w:instrText>
      </w:r>
      <w:r w:rsidRPr="008D7BE6">
        <w:rPr>
          <w:i/>
          <w:sz w:val="20"/>
        </w:rPr>
        <w:instrText>Whitney v. State of Maryland</w:instrText>
      </w:r>
      <w:r w:rsidRPr="008D7BE6">
        <w:rPr>
          <w:sz w:val="20"/>
        </w:rPr>
        <w:instrText>, 857 A.2d 625 (Md. 2004)</w:instrText>
      </w:r>
      <w:r w:rsidRPr="008D7BE6">
        <w:instrText xml:space="preserve">" \s "Whitney v. State of Maryland, 857 A.2d 625 (Md. 2004)" \c 1 </w:instrText>
      </w:r>
      <w:r w:rsidRPr="008D7BE6">
        <w:rPr>
          <w:sz w:val="20"/>
        </w:rPr>
        <w:fldChar w:fldCharType="end"/>
      </w:r>
      <w:r w:rsidRPr="008D7BE6">
        <w:rPr>
          <w:sz w:val="20"/>
        </w:rPr>
        <w:t xml:space="preserve"> (refusing to abandon “per se” rule); </w:t>
      </w:r>
      <w:r>
        <w:rPr>
          <w:i/>
          <w:sz w:val="20"/>
        </w:rPr>
        <w:t>Montana</w:t>
      </w:r>
      <w:r w:rsidRPr="008D7BE6">
        <w:rPr>
          <w:i/>
          <w:sz w:val="20"/>
        </w:rPr>
        <w:t xml:space="preserve"> v. Good</w:t>
      </w:r>
      <w:r>
        <w:rPr>
          <w:sz w:val="20"/>
        </w:rPr>
        <w:t>, 43 P.3d 948, 959–</w:t>
      </w:r>
      <w:r w:rsidRPr="008D7BE6">
        <w:rPr>
          <w:sz w:val="20"/>
        </w:rPr>
        <w:t>60 (Mont. 2002)</w:t>
      </w:r>
      <w:r w:rsidRPr="008D7BE6">
        <w:rPr>
          <w:sz w:val="20"/>
        </w:rPr>
        <w:fldChar w:fldCharType="begin"/>
      </w:r>
      <w:r w:rsidRPr="008D7BE6">
        <w:instrText xml:space="preserve"> TA \l "</w:instrText>
      </w:r>
      <w:r w:rsidRPr="008D7BE6">
        <w:rPr>
          <w:i/>
          <w:sz w:val="20"/>
        </w:rPr>
        <w:instrText>State v. Good</w:instrText>
      </w:r>
      <w:r w:rsidRPr="008D7BE6">
        <w:rPr>
          <w:sz w:val="20"/>
        </w:rPr>
        <w:instrText>, 43 P.3d 948 (Mont. 2002)</w:instrText>
      </w:r>
      <w:r w:rsidRPr="008D7BE6">
        <w:instrText xml:space="preserve">" \s "Good, 43 P.3d 948 (Mont. 2002)" \c 1 </w:instrText>
      </w:r>
      <w:r w:rsidRPr="008D7BE6">
        <w:rPr>
          <w:sz w:val="20"/>
        </w:rPr>
        <w:fldChar w:fldCharType="end"/>
      </w:r>
      <w:r w:rsidRPr="008D7BE6">
        <w:rPr>
          <w:sz w:val="20"/>
        </w:rPr>
        <w:t xml:space="preserve"> (prejudice presumed if juror should have been excused for cause, peremptory strike is used and defendant’s peremptory strikes are exhausted – structural error not subject to harmless error analysis); </w:t>
      </w:r>
      <w:r>
        <w:rPr>
          <w:i/>
          <w:sz w:val="20"/>
        </w:rPr>
        <w:t>New York</w:t>
      </w:r>
      <w:r w:rsidRPr="008D7BE6">
        <w:rPr>
          <w:i/>
          <w:sz w:val="20"/>
        </w:rPr>
        <w:t xml:space="preserve"> v. Cahill</w:t>
      </w:r>
      <w:r w:rsidRPr="008D7BE6">
        <w:rPr>
          <w:sz w:val="20"/>
        </w:rPr>
        <w:t>, 809 N.E.2d 561, 578 (N.Y. 2003)</w:t>
      </w:r>
      <w:r w:rsidRPr="008D7BE6">
        <w:rPr>
          <w:sz w:val="20"/>
        </w:rPr>
        <w:fldChar w:fldCharType="begin"/>
      </w:r>
      <w:r w:rsidRPr="008D7BE6">
        <w:instrText xml:space="preserve"> TA \l "</w:instrText>
      </w:r>
      <w:r w:rsidRPr="008D7BE6">
        <w:rPr>
          <w:i/>
          <w:sz w:val="20"/>
        </w:rPr>
        <w:instrText>People v. Cahill</w:instrText>
      </w:r>
      <w:r w:rsidRPr="008D7BE6">
        <w:rPr>
          <w:sz w:val="20"/>
        </w:rPr>
        <w:instrText>, 809 N.E.2d 561 (N.Y. 2003)</w:instrText>
      </w:r>
      <w:r w:rsidRPr="008D7BE6">
        <w:instrText xml:space="preserve">" \s "People v. Cahill, 809 N.E.2d 561 (N.Y. 2003)" \c 1 </w:instrText>
      </w:r>
      <w:r w:rsidRPr="008D7BE6">
        <w:rPr>
          <w:sz w:val="20"/>
        </w:rPr>
        <w:fldChar w:fldCharType="end"/>
      </w:r>
      <w:r w:rsidRPr="008D7BE6">
        <w:rPr>
          <w:sz w:val="20"/>
        </w:rPr>
        <w:t xml:space="preserve"> (error in denying challenge for cause not rendered harmless because juror is later excused by peremptory challenge – the loss of the peremptory challenge constitutes the harm); </w:t>
      </w:r>
      <w:r w:rsidRPr="008D7BE6">
        <w:rPr>
          <w:i/>
          <w:sz w:val="20"/>
        </w:rPr>
        <w:t>Hanson v. Oklahoma</w:t>
      </w:r>
      <w:r>
        <w:rPr>
          <w:sz w:val="20"/>
        </w:rPr>
        <w:t>, 72 P.3d 40, 48–</w:t>
      </w:r>
      <w:r w:rsidRPr="008D7BE6">
        <w:rPr>
          <w:sz w:val="20"/>
        </w:rPr>
        <w:t>49 (Okla. Ct. App. 2003)</w:t>
      </w:r>
      <w:r w:rsidRPr="008D7BE6">
        <w:rPr>
          <w:sz w:val="20"/>
        </w:rPr>
        <w:fldChar w:fldCharType="begin"/>
      </w:r>
      <w:r w:rsidRPr="008D7BE6">
        <w:instrText xml:space="preserve"> TA \l "</w:instrText>
      </w:r>
      <w:r w:rsidRPr="008D7BE6">
        <w:rPr>
          <w:i/>
          <w:sz w:val="20"/>
        </w:rPr>
        <w:instrText>Hanson v. State of Oklahoma</w:instrText>
      </w:r>
      <w:r w:rsidRPr="008D7BE6">
        <w:rPr>
          <w:sz w:val="20"/>
        </w:rPr>
        <w:instrText>, 72 P.3d 40 (Okla. Ct. App. 2003)</w:instrText>
      </w:r>
      <w:r w:rsidRPr="008D7BE6">
        <w:instrText xml:space="preserve">" \s "Hanson v. State of Oklahoma, 72 P.3d 40 (Okla. Ct. App. 2003)" \c 1 </w:instrText>
      </w:r>
      <w:r w:rsidRPr="008D7BE6">
        <w:rPr>
          <w:sz w:val="20"/>
        </w:rPr>
        <w:fldChar w:fldCharType="end"/>
      </w:r>
      <w:r w:rsidRPr="008D7BE6">
        <w:rPr>
          <w:sz w:val="20"/>
        </w:rPr>
        <w:t xml:space="preserve"> (reversal required when juror should have been removed for cause,</w:t>
      </w:r>
      <w:r>
        <w:rPr>
          <w:sz w:val="20"/>
        </w:rPr>
        <w:t xml:space="preserve"> defendant exhausted pe</w:t>
      </w:r>
      <w:r w:rsidRPr="008D7BE6">
        <w:rPr>
          <w:sz w:val="20"/>
        </w:rPr>
        <w:t xml:space="preserve">remptories and identified an additional juror he would have stricken); </w:t>
      </w:r>
      <w:r w:rsidRPr="008D7BE6">
        <w:rPr>
          <w:i/>
          <w:sz w:val="20"/>
        </w:rPr>
        <w:t>Brown v. Virginia</w:t>
      </w:r>
      <w:r w:rsidRPr="008D7BE6">
        <w:rPr>
          <w:sz w:val="20"/>
        </w:rPr>
        <w:t>, 533 S.E.2d 4, 8 n.2 (Va. Ct. App. 2000)</w:t>
      </w:r>
      <w:r w:rsidRPr="008D7BE6">
        <w:rPr>
          <w:sz w:val="20"/>
        </w:rPr>
        <w:fldChar w:fldCharType="begin"/>
      </w:r>
      <w:r w:rsidRPr="008D7BE6">
        <w:instrText xml:space="preserve"> TA \l "</w:instrText>
      </w:r>
      <w:r w:rsidRPr="008D7BE6">
        <w:rPr>
          <w:i/>
          <w:sz w:val="20"/>
        </w:rPr>
        <w:instrText>Brown v. Commonwealth of Virginia</w:instrText>
      </w:r>
      <w:r w:rsidRPr="008D7BE6">
        <w:rPr>
          <w:sz w:val="20"/>
        </w:rPr>
        <w:instrText>, 533 S.E.2d 4 (Va. Ct. App. 2000)</w:instrText>
      </w:r>
      <w:r w:rsidRPr="008D7BE6">
        <w:instrText xml:space="preserve">" \s "Brown v. Commonwealth of Virginia, 533 S.E.2d 4 (Va. Ct. App. 2000)" \c 1 </w:instrText>
      </w:r>
      <w:r w:rsidRPr="008D7BE6">
        <w:rPr>
          <w:sz w:val="20"/>
        </w:rPr>
        <w:fldChar w:fldCharType="end"/>
      </w:r>
      <w:r w:rsidRPr="008D7BE6">
        <w:rPr>
          <w:sz w:val="20"/>
        </w:rPr>
        <w:t xml:space="preserve"> (prejudicial error occurs when trial court forces defendant to use peremptory challenge afforded by statute to excuse juror who should have been excused for cause); </w:t>
      </w:r>
      <w:r w:rsidRPr="008D7BE6">
        <w:rPr>
          <w:i/>
          <w:sz w:val="20"/>
        </w:rPr>
        <w:t>Johnson v. Texas</w:t>
      </w:r>
      <w:r>
        <w:rPr>
          <w:sz w:val="20"/>
        </w:rPr>
        <w:t>, 43 S.W.3d 1, 10–</w:t>
      </w:r>
      <w:r w:rsidRPr="008D7BE6">
        <w:rPr>
          <w:sz w:val="20"/>
        </w:rPr>
        <w:t>11 (Tex. Ct. App. 2001)</w:t>
      </w:r>
      <w:r w:rsidRPr="008D7BE6">
        <w:rPr>
          <w:sz w:val="20"/>
        </w:rPr>
        <w:fldChar w:fldCharType="begin"/>
      </w:r>
      <w:r w:rsidRPr="008D7BE6">
        <w:instrText xml:space="preserve"> TA \l "</w:instrText>
      </w:r>
      <w:r w:rsidRPr="008D7BE6">
        <w:rPr>
          <w:i/>
          <w:sz w:val="20"/>
        </w:rPr>
        <w:instrText>Johnson v. State of Texas</w:instrText>
      </w:r>
      <w:r w:rsidRPr="008D7BE6">
        <w:rPr>
          <w:sz w:val="20"/>
        </w:rPr>
        <w:instrText>, 43 S.W.3d 1 (Tex. Ct. App. 2001)</w:instrText>
      </w:r>
      <w:r w:rsidRPr="008D7BE6">
        <w:instrText xml:space="preserve">" \s "Johnson v. State of Texas, 43 S.W.3d 1 (Tex. Ct. App. 2001)" \c 1 </w:instrText>
      </w:r>
      <w:r w:rsidRPr="008D7BE6">
        <w:rPr>
          <w:sz w:val="20"/>
        </w:rPr>
        <w:fldChar w:fldCharType="end"/>
      </w:r>
      <w:r w:rsidRPr="008D7BE6">
        <w:rPr>
          <w:sz w:val="20"/>
        </w:rPr>
        <w:t xml:space="preserve"> (Johnson, J. concurring) (primary rationale for peremptory challenges is to help secure the constitutional guarantee of trial by impartial jury; new trial required when trial court improperly denies challenge for cause forcing use of peremptory challenge).</w:t>
      </w:r>
    </w:p>
    <w:p w14:paraId="5D0AC357" w14:textId="77777777" w:rsidR="00990468" w:rsidRPr="008D7BE6" w:rsidRDefault="00990468" w:rsidP="00B11EF6">
      <w:pPr>
        <w:pStyle w:val="FootnoteText"/>
      </w:pPr>
    </w:p>
  </w:footnote>
  <w:footnote w:id="2">
    <w:p w14:paraId="616C05B4" w14:textId="77777777" w:rsidR="00990468" w:rsidRDefault="00990468" w:rsidP="007B3EF0">
      <w:pPr>
        <w:pStyle w:val="Footer"/>
      </w:pPr>
      <w:r w:rsidRPr="008D7BE6">
        <w:rPr>
          <w:rStyle w:val="FootnoteReference"/>
        </w:rPr>
        <w:footnoteRef/>
      </w:r>
      <w:r w:rsidRPr="008D7BE6">
        <w:t xml:space="preserve"> </w:t>
      </w:r>
      <w:r w:rsidRPr="008D7BE6">
        <w:rPr>
          <w:sz w:val="20"/>
        </w:rPr>
        <w:t>A judge holds one of the most esteemed positions in society.</w:t>
      </w:r>
      <w:r>
        <w:rPr>
          <w:sz w:val="20"/>
        </w:rPr>
        <w:t xml:space="preserve"> </w:t>
      </w:r>
      <w:r w:rsidRPr="008D7BE6">
        <w:rPr>
          <w:sz w:val="20"/>
        </w:rPr>
        <w:t>In the courtroom, the judge is referred to as “You</w:t>
      </w:r>
      <w:r>
        <w:rPr>
          <w:sz w:val="20"/>
        </w:rPr>
        <w:t>r</w:t>
      </w:r>
      <w:r w:rsidRPr="008D7BE6">
        <w:rPr>
          <w:sz w:val="20"/>
        </w:rPr>
        <w:t xml:space="preserve"> Honor,” is distinguished by attire, is physically elevated over everyone else, and has near plenary power.</w:t>
      </w:r>
      <w:r>
        <w:rPr>
          <w:sz w:val="20"/>
        </w:rPr>
        <w:t xml:space="preserve"> </w:t>
      </w:r>
      <w:r w:rsidRPr="008D7BE6">
        <w:rPr>
          <w:sz w:val="20"/>
        </w:rPr>
        <w:t xml:space="preserve">Because of this high status, many potential jurors will seek approval when answering questions from </w:t>
      </w:r>
      <w:r>
        <w:rPr>
          <w:sz w:val="20"/>
        </w:rPr>
        <w:t>a judge—</w:t>
      </w:r>
      <w:r w:rsidRPr="008D7BE6">
        <w:rPr>
          <w:sz w:val="20"/>
        </w:rPr>
        <w:t>even at the expense of hiding their true feelings and opinions.</w:t>
      </w:r>
      <w:r>
        <w:rPr>
          <w:sz w:val="20"/>
        </w:rPr>
        <w:t xml:space="preserve"> </w:t>
      </w:r>
      <w:r w:rsidRPr="008D7BE6">
        <w:rPr>
          <w:i/>
          <w:sz w:val="20"/>
        </w:rPr>
        <w:t>See</w:t>
      </w:r>
      <w:r w:rsidRPr="008D7BE6">
        <w:rPr>
          <w:sz w:val="20"/>
        </w:rPr>
        <w:t xml:space="preserve"> Susan E. Jones, </w:t>
      </w:r>
      <w:r w:rsidRPr="008D7BE6">
        <w:rPr>
          <w:i/>
          <w:sz w:val="20"/>
        </w:rPr>
        <w:t>Judge- Versus Attorney- Conducted Voir Dire: An Empirical Investigation of Juror Candor</w:t>
      </w:r>
      <w:r w:rsidRPr="008D7BE6">
        <w:rPr>
          <w:sz w:val="20"/>
        </w:rPr>
        <w:t xml:space="preserve">, 11 </w:t>
      </w:r>
      <w:r w:rsidRPr="0017352C">
        <w:rPr>
          <w:smallCaps/>
          <w:sz w:val="20"/>
        </w:rPr>
        <w:t>Law &amp; Human Behav</w:t>
      </w:r>
      <w:r w:rsidRPr="008D7BE6">
        <w:rPr>
          <w:sz w:val="20"/>
        </w:rPr>
        <w:t>. 131, 143 (1987)</w:t>
      </w:r>
      <w:r w:rsidRPr="008D7BE6">
        <w:rPr>
          <w:sz w:val="20"/>
        </w:rPr>
        <w:fldChar w:fldCharType="begin"/>
      </w:r>
      <w:r w:rsidRPr="008D7BE6">
        <w:instrText xml:space="preserve"> TA \l "</w:instrText>
      </w:r>
      <w:r w:rsidRPr="008D7BE6">
        <w:rPr>
          <w:sz w:val="20"/>
        </w:rPr>
        <w:instrText xml:space="preserve">Susan E. Jones, </w:instrText>
      </w:r>
      <w:r w:rsidRPr="008D7BE6">
        <w:rPr>
          <w:i/>
          <w:sz w:val="20"/>
        </w:rPr>
        <w:instrText>Judge- Versus Attorney- Conducted Voir Dire: An Empirical Investigation of Juror Candor</w:instrText>
      </w:r>
      <w:r w:rsidRPr="008D7BE6">
        <w:rPr>
          <w:sz w:val="20"/>
        </w:rPr>
        <w:instrText>, 11 Law &amp; Human Behav. 131 (1987)</w:instrText>
      </w:r>
      <w:r w:rsidRPr="008D7BE6">
        <w:instrText xml:space="preserve">" \s "Susan E. Jones, Judge- Versus Attorney- Conducted Voir Dire: An Empirical Investigation of Juror Candor, 11 Law &amp; Human Behav. 131 (1987)" \c 3 </w:instrText>
      </w:r>
      <w:r w:rsidRPr="008D7BE6">
        <w:rPr>
          <w:sz w:val="20"/>
        </w:rPr>
        <w:fldChar w:fldCharType="end"/>
      </w:r>
      <w:r w:rsidRPr="008D7BE6">
        <w:rPr>
          <w:sz w:val="20"/>
        </w:rPr>
        <w:t xml:space="preserve"> (“Subjects changed their answers almost twice as much when questioned by a judge as they did when interviewed by an attorney . . . [I]t appears that there may be implicit pressures in the courtroom toward conformity to a ‘perceived standard’ that differs depending upon who conducts </w:t>
      </w:r>
      <w:r w:rsidRPr="008D7BE6">
        <w:rPr>
          <w:i/>
          <w:sz w:val="20"/>
        </w:rPr>
        <w:t>voir dire</w:t>
      </w:r>
      <w:r w:rsidRPr="008D7BE6">
        <w:rPr>
          <w:sz w:val="20"/>
        </w:rPr>
        <w:t>.”).</w:t>
      </w:r>
    </w:p>
  </w:footnote>
  <w:footnote w:id="3">
    <w:p w14:paraId="0823BBB0" w14:textId="65A450A5" w:rsidR="00990468" w:rsidRPr="00FC658E" w:rsidRDefault="00990468" w:rsidP="007B3EF0">
      <w:pPr>
        <w:pStyle w:val="FootnoteText"/>
        <w:rPr>
          <w:rFonts w:ascii="Times New Roman" w:hAnsi="Times New Roman" w:cs="Times New Roman"/>
          <w:sz w:val="24"/>
          <w:szCs w:val="24"/>
        </w:rPr>
      </w:pPr>
      <w:r w:rsidRPr="00FC658E">
        <w:rPr>
          <w:rStyle w:val="FootnoteReference"/>
          <w:rFonts w:ascii="Times New Roman" w:hAnsi="Times New Roman" w:cs="Times New Roman"/>
          <w:sz w:val="24"/>
          <w:szCs w:val="24"/>
        </w:rPr>
        <w:footnoteRef/>
      </w:r>
      <w:r w:rsidRPr="00FC658E">
        <w:rPr>
          <w:rFonts w:ascii="Times New Roman" w:hAnsi="Times New Roman" w:cs="Times New Roman"/>
          <w:sz w:val="24"/>
          <w:szCs w:val="24"/>
        </w:rPr>
        <w:t xml:space="preserve"> For example, Ex. </w:t>
      </w:r>
      <w:r>
        <w:rPr>
          <w:rFonts w:ascii="Times New Roman" w:hAnsi="Times New Roman" w:cs="Times New Roman"/>
          <w:sz w:val="24"/>
          <w:szCs w:val="24"/>
        </w:rPr>
        <w:t>3</w:t>
      </w:r>
      <w:r w:rsidRPr="00FC658E">
        <w:rPr>
          <w:rFonts w:ascii="Times New Roman" w:hAnsi="Times New Roman" w:cs="Times New Roman"/>
          <w:sz w:val="24"/>
          <w:szCs w:val="24"/>
        </w:rPr>
        <w:t>, Declaration of Lin S. Lilley Consulting Firm, Austin, Texas, Signed September 10, 2001</w:t>
      </w:r>
      <w:r w:rsidRPr="00FC658E">
        <w:rPr>
          <w:rFonts w:ascii="Times New Roman" w:hAnsi="Times New Roman" w:cs="Times New Roman"/>
          <w:sz w:val="24"/>
          <w:szCs w:val="24"/>
        </w:rPr>
        <w:fldChar w:fldCharType="begin"/>
      </w:r>
      <w:r w:rsidRPr="00FC658E">
        <w:rPr>
          <w:rFonts w:ascii="Times New Roman" w:hAnsi="Times New Roman" w:cs="Times New Roman"/>
          <w:sz w:val="24"/>
          <w:szCs w:val="24"/>
        </w:rPr>
        <w:instrText xml:space="preserve"> TA \l "Declaration of Lin S. Lilley Consulting Firm, Austin, Texas, Signed September 10, 2001" \s "Declaration of Lin S. Lilley Consulting Firm, Austin, Texas, Signed September 10, 2001" \c 3 </w:instrText>
      </w:r>
      <w:r w:rsidRPr="00FC658E">
        <w:rPr>
          <w:rFonts w:ascii="Times New Roman" w:hAnsi="Times New Roman" w:cs="Times New Roman"/>
          <w:sz w:val="24"/>
          <w:szCs w:val="24"/>
        </w:rPr>
        <w:fldChar w:fldCharType="end"/>
      </w:r>
      <w:r w:rsidRPr="00FC658E">
        <w:rPr>
          <w:rFonts w:ascii="Times New Roman" w:hAnsi="Times New Roman" w:cs="Times New Roman"/>
          <w:sz w:val="24"/>
          <w:szCs w:val="24"/>
        </w:rPr>
        <w:t>.</w:t>
      </w:r>
    </w:p>
    <w:p w14:paraId="5DE3F4A0" w14:textId="77777777" w:rsidR="00990468" w:rsidRPr="008D7BE6" w:rsidRDefault="00990468" w:rsidP="007B3E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976"/>
    <w:multiLevelType w:val="hybridMultilevel"/>
    <w:tmpl w:val="6B702A6A"/>
    <w:lvl w:ilvl="0" w:tplc="CA76AB42">
      <w:start w:val="1"/>
      <w:numFmt w:val="upperRoman"/>
      <w:lvlText w:val="%1."/>
      <w:lvlJc w:val="left"/>
      <w:pPr>
        <w:ind w:left="1080" w:hanging="720"/>
      </w:pPr>
      <w:rPr>
        <w:rFonts w:hint="default"/>
      </w:rPr>
    </w:lvl>
    <w:lvl w:ilvl="1" w:tplc="943C58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52BB"/>
    <w:multiLevelType w:val="hybridMultilevel"/>
    <w:tmpl w:val="37B6C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D4DE3"/>
    <w:multiLevelType w:val="hybridMultilevel"/>
    <w:tmpl w:val="FC062004"/>
    <w:lvl w:ilvl="0" w:tplc="642A0C76">
      <w:start w:val="1"/>
      <w:numFmt w:val="decimal"/>
      <w:lvlText w:val="%1)"/>
      <w:lvlJc w:val="left"/>
      <w:pPr>
        <w:ind w:left="720" w:hanging="360"/>
      </w:pPr>
      <w:rPr>
        <w:rFonts w:hint="default"/>
      </w:rPr>
    </w:lvl>
    <w:lvl w:ilvl="1" w:tplc="8E10676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89A"/>
    <w:multiLevelType w:val="multilevel"/>
    <w:tmpl w:val="2F96FA24"/>
    <w:lvl w:ilvl="0">
      <w:start w:val="1"/>
      <w:numFmt w:val="decimal"/>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2F70D0"/>
    <w:multiLevelType w:val="hybridMultilevel"/>
    <w:tmpl w:val="6D7814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D2BA8"/>
    <w:multiLevelType w:val="hybridMultilevel"/>
    <w:tmpl w:val="B45A8A5A"/>
    <w:lvl w:ilvl="0" w:tplc="3834B38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13F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F523C0"/>
    <w:multiLevelType w:val="hybridMultilevel"/>
    <w:tmpl w:val="ACC2F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9649B"/>
    <w:multiLevelType w:val="hybridMultilevel"/>
    <w:tmpl w:val="36A0E6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444D80"/>
    <w:multiLevelType w:val="hybridMultilevel"/>
    <w:tmpl w:val="7E1EB86E"/>
    <w:lvl w:ilvl="0" w:tplc="E0E0805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70845"/>
    <w:multiLevelType w:val="hybridMultilevel"/>
    <w:tmpl w:val="F5CE8B34"/>
    <w:lvl w:ilvl="0" w:tplc="343657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C05409"/>
    <w:multiLevelType w:val="hybridMultilevel"/>
    <w:tmpl w:val="7BA88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C7063"/>
    <w:multiLevelType w:val="hybridMultilevel"/>
    <w:tmpl w:val="91D411CC"/>
    <w:lvl w:ilvl="0" w:tplc="39BE7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AB331F"/>
    <w:multiLevelType w:val="hybridMultilevel"/>
    <w:tmpl w:val="D0DA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B46"/>
    <w:multiLevelType w:val="hybridMultilevel"/>
    <w:tmpl w:val="146E188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770AD1"/>
    <w:multiLevelType w:val="hybridMultilevel"/>
    <w:tmpl w:val="F9B2E8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640026"/>
    <w:multiLevelType w:val="hybridMultilevel"/>
    <w:tmpl w:val="4ECE9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9"/>
    <w:lvlOverride w:ilvl="0">
      <w:startOverride w:val="1"/>
    </w:lvlOverride>
  </w:num>
  <w:num w:numId="6">
    <w:abstractNumId w:val="0"/>
  </w:num>
  <w:num w:numId="7">
    <w:abstractNumId w:val="13"/>
  </w:num>
  <w:num w:numId="8">
    <w:abstractNumId w:val="16"/>
  </w:num>
  <w:num w:numId="9">
    <w:abstractNumId w:val="9"/>
    <w:lvlOverride w:ilvl="0">
      <w:startOverride w:val="1"/>
    </w:lvlOverride>
  </w:num>
  <w:num w:numId="10">
    <w:abstractNumId w:val="5"/>
  </w:num>
  <w:num w:numId="11">
    <w:abstractNumId w:val="1"/>
  </w:num>
  <w:num w:numId="12">
    <w:abstractNumId w:val="2"/>
  </w:num>
  <w:num w:numId="13">
    <w:abstractNumId w:val="4"/>
  </w:num>
  <w:num w:numId="14">
    <w:abstractNumId w:val="10"/>
  </w:num>
  <w:num w:numId="15">
    <w:abstractNumId w:val="14"/>
  </w:num>
  <w:num w:numId="16">
    <w:abstractNumId w:val="12"/>
  </w:num>
  <w:num w:numId="17">
    <w:abstractNumId w:val="15"/>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02"/>
    <w:rsid w:val="00002DFE"/>
    <w:rsid w:val="00003E86"/>
    <w:rsid w:val="00004B1A"/>
    <w:rsid w:val="000110E1"/>
    <w:rsid w:val="00011459"/>
    <w:rsid w:val="00012636"/>
    <w:rsid w:val="00026575"/>
    <w:rsid w:val="00031B89"/>
    <w:rsid w:val="000324CE"/>
    <w:rsid w:val="0005246B"/>
    <w:rsid w:val="00053784"/>
    <w:rsid w:val="0006237E"/>
    <w:rsid w:val="00073317"/>
    <w:rsid w:val="000779E4"/>
    <w:rsid w:val="00086200"/>
    <w:rsid w:val="00086983"/>
    <w:rsid w:val="0009299C"/>
    <w:rsid w:val="00093B5C"/>
    <w:rsid w:val="00094A77"/>
    <w:rsid w:val="000979A7"/>
    <w:rsid w:val="000A5AF2"/>
    <w:rsid w:val="000B3BC4"/>
    <w:rsid w:val="000B407E"/>
    <w:rsid w:val="000B7102"/>
    <w:rsid w:val="000C383E"/>
    <w:rsid w:val="000C52D4"/>
    <w:rsid w:val="000C7E70"/>
    <w:rsid w:val="000C7F43"/>
    <w:rsid w:val="000D0822"/>
    <w:rsid w:val="000D18EA"/>
    <w:rsid w:val="000D3FC1"/>
    <w:rsid w:val="000E7203"/>
    <w:rsid w:val="000E7961"/>
    <w:rsid w:val="000F136B"/>
    <w:rsid w:val="000F3577"/>
    <w:rsid w:val="000F5365"/>
    <w:rsid w:val="000F5AE6"/>
    <w:rsid w:val="001000EB"/>
    <w:rsid w:val="001018EF"/>
    <w:rsid w:val="001100D5"/>
    <w:rsid w:val="00120FD5"/>
    <w:rsid w:val="00122230"/>
    <w:rsid w:val="00123B42"/>
    <w:rsid w:val="00135E89"/>
    <w:rsid w:val="001367FD"/>
    <w:rsid w:val="00140F0A"/>
    <w:rsid w:val="00143DE3"/>
    <w:rsid w:val="001447ED"/>
    <w:rsid w:val="0015020D"/>
    <w:rsid w:val="00152261"/>
    <w:rsid w:val="0015392A"/>
    <w:rsid w:val="00156EDC"/>
    <w:rsid w:val="00165A5D"/>
    <w:rsid w:val="0017352C"/>
    <w:rsid w:val="0017460A"/>
    <w:rsid w:val="00191C22"/>
    <w:rsid w:val="001A3FBA"/>
    <w:rsid w:val="001A51AD"/>
    <w:rsid w:val="001A5904"/>
    <w:rsid w:val="001A79E0"/>
    <w:rsid w:val="001B054D"/>
    <w:rsid w:val="001B1558"/>
    <w:rsid w:val="001B5C99"/>
    <w:rsid w:val="001B6F5A"/>
    <w:rsid w:val="001C3897"/>
    <w:rsid w:val="001C4F77"/>
    <w:rsid w:val="001D62F3"/>
    <w:rsid w:val="001D7485"/>
    <w:rsid w:val="001E68BE"/>
    <w:rsid w:val="001E7A5A"/>
    <w:rsid w:val="00204219"/>
    <w:rsid w:val="0020593B"/>
    <w:rsid w:val="00206B7F"/>
    <w:rsid w:val="00210963"/>
    <w:rsid w:val="002123A9"/>
    <w:rsid w:val="0021483F"/>
    <w:rsid w:val="00217EE0"/>
    <w:rsid w:val="00222207"/>
    <w:rsid w:val="002260D4"/>
    <w:rsid w:val="002261A2"/>
    <w:rsid w:val="00240306"/>
    <w:rsid w:val="00241F58"/>
    <w:rsid w:val="00242633"/>
    <w:rsid w:val="00243A1C"/>
    <w:rsid w:val="002650A1"/>
    <w:rsid w:val="00265142"/>
    <w:rsid w:val="0027373C"/>
    <w:rsid w:val="00277A21"/>
    <w:rsid w:val="002A094C"/>
    <w:rsid w:val="002A30C0"/>
    <w:rsid w:val="002A3673"/>
    <w:rsid w:val="002B365E"/>
    <w:rsid w:val="002D0ED2"/>
    <w:rsid w:val="002D142B"/>
    <w:rsid w:val="002D1F3B"/>
    <w:rsid w:val="002D46B2"/>
    <w:rsid w:val="002D4772"/>
    <w:rsid w:val="002E1A82"/>
    <w:rsid w:val="002E5084"/>
    <w:rsid w:val="002E61ED"/>
    <w:rsid w:val="002E7AE2"/>
    <w:rsid w:val="002F1108"/>
    <w:rsid w:val="002F2D13"/>
    <w:rsid w:val="00300A60"/>
    <w:rsid w:val="003015D2"/>
    <w:rsid w:val="003154F9"/>
    <w:rsid w:val="0032473C"/>
    <w:rsid w:val="00334511"/>
    <w:rsid w:val="00341523"/>
    <w:rsid w:val="00342A50"/>
    <w:rsid w:val="00343026"/>
    <w:rsid w:val="003430AA"/>
    <w:rsid w:val="003476AC"/>
    <w:rsid w:val="003500F6"/>
    <w:rsid w:val="00352675"/>
    <w:rsid w:val="00356F23"/>
    <w:rsid w:val="003608E6"/>
    <w:rsid w:val="00361684"/>
    <w:rsid w:val="0036226C"/>
    <w:rsid w:val="00362959"/>
    <w:rsid w:val="0037108E"/>
    <w:rsid w:val="00371DCE"/>
    <w:rsid w:val="003722C1"/>
    <w:rsid w:val="00376196"/>
    <w:rsid w:val="003855A4"/>
    <w:rsid w:val="0038775C"/>
    <w:rsid w:val="00390DE9"/>
    <w:rsid w:val="003925F8"/>
    <w:rsid w:val="00392AFF"/>
    <w:rsid w:val="00394325"/>
    <w:rsid w:val="00397FB8"/>
    <w:rsid w:val="003A5DB6"/>
    <w:rsid w:val="003A6363"/>
    <w:rsid w:val="003A7A03"/>
    <w:rsid w:val="003B2F83"/>
    <w:rsid w:val="003B373F"/>
    <w:rsid w:val="003B6597"/>
    <w:rsid w:val="003B6D84"/>
    <w:rsid w:val="003B7163"/>
    <w:rsid w:val="003C29B6"/>
    <w:rsid w:val="003C4377"/>
    <w:rsid w:val="003C5BBE"/>
    <w:rsid w:val="003C5CF8"/>
    <w:rsid w:val="003D2929"/>
    <w:rsid w:val="003D6C20"/>
    <w:rsid w:val="003D781D"/>
    <w:rsid w:val="003E61B7"/>
    <w:rsid w:val="003E633E"/>
    <w:rsid w:val="003E781A"/>
    <w:rsid w:val="003F1687"/>
    <w:rsid w:val="003F1999"/>
    <w:rsid w:val="003F1A34"/>
    <w:rsid w:val="00404512"/>
    <w:rsid w:val="004166DE"/>
    <w:rsid w:val="004210DB"/>
    <w:rsid w:val="00422FD3"/>
    <w:rsid w:val="0042391F"/>
    <w:rsid w:val="00435B9F"/>
    <w:rsid w:val="004377AD"/>
    <w:rsid w:val="0044107D"/>
    <w:rsid w:val="00450200"/>
    <w:rsid w:val="00450A87"/>
    <w:rsid w:val="0046560F"/>
    <w:rsid w:val="00467BEE"/>
    <w:rsid w:val="00474906"/>
    <w:rsid w:val="00477E37"/>
    <w:rsid w:val="00480EB8"/>
    <w:rsid w:val="0048109A"/>
    <w:rsid w:val="0048240A"/>
    <w:rsid w:val="00484602"/>
    <w:rsid w:val="004928FB"/>
    <w:rsid w:val="00496583"/>
    <w:rsid w:val="00497E53"/>
    <w:rsid w:val="004A1ED5"/>
    <w:rsid w:val="004A3061"/>
    <w:rsid w:val="004A3650"/>
    <w:rsid w:val="004A3D3D"/>
    <w:rsid w:val="004B1B4D"/>
    <w:rsid w:val="004B2AEE"/>
    <w:rsid w:val="004B3F6D"/>
    <w:rsid w:val="004B496B"/>
    <w:rsid w:val="004B6819"/>
    <w:rsid w:val="004B6D54"/>
    <w:rsid w:val="004C4999"/>
    <w:rsid w:val="004C5737"/>
    <w:rsid w:val="004D31D0"/>
    <w:rsid w:val="004D3B3A"/>
    <w:rsid w:val="004D42F1"/>
    <w:rsid w:val="004D59A1"/>
    <w:rsid w:val="004E0380"/>
    <w:rsid w:val="004E5E19"/>
    <w:rsid w:val="004E6F9D"/>
    <w:rsid w:val="0050452F"/>
    <w:rsid w:val="00504A4A"/>
    <w:rsid w:val="00512F07"/>
    <w:rsid w:val="00545481"/>
    <w:rsid w:val="00552998"/>
    <w:rsid w:val="00554C0F"/>
    <w:rsid w:val="00555291"/>
    <w:rsid w:val="00557B01"/>
    <w:rsid w:val="00561388"/>
    <w:rsid w:val="00563C88"/>
    <w:rsid w:val="00570E7A"/>
    <w:rsid w:val="00582BC2"/>
    <w:rsid w:val="00584479"/>
    <w:rsid w:val="005914FC"/>
    <w:rsid w:val="00591700"/>
    <w:rsid w:val="00591BBE"/>
    <w:rsid w:val="00593CF5"/>
    <w:rsid w:val="00593DEE"/>
    <w:rsid w:val="005964F4"/>
    <w:rsid w:val="005A0CF3"/>
    <w:rsid w:val="005A23D4"/>
    <w:rsid w:val="005A3507"/>
    <w:rsid w:val="005A75AC"/>
    <w:rsid w:val="005B16CB"/>
    <w:rsid w:val="005B2021"/>
    <w:rsid w:val="005B2C5A"/>
    <w:rsid w:val="005B4CAC"/>
    <w:rsid w:val="005B777F"/>
    <w:rsid w:val="005B79CC"/>
    <w:rsid w:val="005C0B00"/>
    <w:rsid w:val="005C0C19"/>
    <w:rsid w:val="005C1DC8"/>
    <w:rsid w:val="005C52D6"/>
    <w:rsid w:val="005C616A"/>
    <w:rsid w:val="005C73AE"/>
    <w:rsid w:val="005D2AC9"/>
    <w:rsid w:val="005E747C"/>
    <w:rsid w:val="005F3EBF"/>
    <w:rsid w:val="005F7F66"/>
    <w:rsid w:val="00600176"/>
    <w:rsid w:val="00607830"/>
    <w:rsid w:val="0061049F"/>
    <w:rsid w:val="00617429"/>
    <w:rsid w:val="0062122B"/>
    <w:rsid w:val="00635AE0"/>
    <w:rsid w:val="00652232"/>
    <w:rsid w:val="00657431"/>
    <w:rsid w:val="00661392"/>
    <w:rsid w:val="00663F4E"/>
    <w:rsid w:val="00665D58"/>
    <w:rsid w:val="00682BE3"/>
    <w:rsid w:val="00683A93"/>
    <w:rsid w:val="0068473E"/>
    <w:rsid w:val="00684B0E"/>
    <w:rsid w:val="006853A3"/>
    <w:rsid w:val="006856B9"/>
    <w:rsid w:val="00685826"/>
    <w:rsid w:val="00687740"/>
    <w:rsid w:val="0069407B"/>
    <w:rsid w:val="006947E2"/>
    <w:rsid w:val="00694FA7"/>
    <w:rsid w:val="006968D2"/>
    <w:rsid w:val="006C37D0"/>
    <w:rsid w:val="006C4CCA"/>
    <w:rsid w:val="006C7C23"/>
    <w:rsid w:val="006D127A"/>
    <w:rsid w:val="006D14A4"/>
    <w:rsid w:val="006D3CF9"/>
    <w:rsid w:val="006D4A75"/>
    <w:rsid w:val="006D71E1"/>
    <w:rsid w:val="006D7C88"/>
    <w:rsid w:val="006D7CAE"/>
    <w:rsid w:val="006E52FB"/>
    <w:rsid w:val="006E712D"/>
    <w:rsid w:val="006E75F7"/>
    <w:rsid w:val="006F1617"/>
    <w:rsid w:val="006F364C"/>
    <w:rsid w:val="006F4007"/>
    <w:rsid w:val="006F40C4"/>
    <w:rsid w:val="006F65E9"/>
    <w:rsid w:val="006F67BB"/>
    <w:rsid w:val="0070335B"/>
    <w:rsid w:val="00710A68"/>
    <w:rsid w:val="00711B34"/>
    <w:rsid w:val="007144DC"/>
    <w:rsid w:val="00715A35"/>
    <w:rsid w:val="00716C6E"/>
    <w:rsid w:val="007240AC"/>
    <w:rsid w:val="00732C1C"/>
    <w:rsid w:val="00732CCB"/>
    <w:rsid w:val="00735255"/>
    <w:rsid w:val="007705F8"/>
    <w:rsid w:val="00775539"/>
    <w:rsid w:val="00780860"/>
    <w:rsid w:val="00780CC9"/>
    <w:rsid w:val="007845F5"/>
    <w:rsid w:val="00786663"/>
    <w:rsid w:val="00791C10"/>
    <w:rsid w:val="007A0433"/>
    <w:rsid w:val="007A070B"/>
    <w:rsid w:val="007A2379"/>
    <w:rsid w:val="007A293E"/>
    <w:rsid w:val="007A3F34"/>
    <w:rsid w:val="007A691F"/>
    <w:rsid w:val="007B0DCF"/>
    <w:rsid w:val="007B3EF0"/>
    <w:rsid w:val="007C6667"/>
    <w:rsid w:val="007D5A6E"/>
    <w:rsid w:val="007D63C3"/>
    <w:rsid w:val="007E074B"/>
    <w:rsid w:val="007E73B0"/>
    <w:rsid w:val="007F2441"/>
    <w:rsid w:val="007F4A3E"/>
    <w:rsid w:val="0080551E"/>
    <w:rsid w:val="00812111"/>
    <w:rsid w:val="00820BCE"/>
    <w:rsid w:val="00821755"/>
    <w:rsid w:val="00825515"/>
    <w:rsid w:val="0082773B"/>
    <w:rsid w:val="00831468"/>
    <w:rsid w:val="00831933"/>
    <w:rsid w:val="008321D8"/>
    <w:rsid w:val="0084056B"/>
    <w:rsid w:val="00841510"/>
    <w:rsid w:val="0084174F"/>
    <w:rsid w:val="0084263B"/>
    <w:rsid w:val="00854551"/>
    <w:rsid w:val="00854764"/>
    <w:rsid w:val="00854C5D"/>
    <w:rsid w:val="008574A7"/>
    <w:rsid w:val="00861077"/>
    <w:rsid w:val="008650BE"/>
    <w:rsid w:val="00865485"/>
    <w:rsid w:val="008659FA"/>
    <w:rsid w:val="00873A1E"/>
    <w:rsid w:val="00874084"/>
    <w:rsid w:val="00880741"/>
    <w:rsid w:val="0088141E"/>
    <w:rsid w:val="00886635"/>
    <w:rsid w:val="00890A90"/>
    <w:rsid w:val="008932DD"/>
    <w:rsid w:val="00894FC0"/>
    <w:rsid w:val="0089744C"/>
    <w:rsid w:val="008A3529"/>
    <w:rsid w:val="008A37D2"/>
    <w:rsid w:val="008A76E1"/>
    <w:rsid w:val="008B0564"/>
    <w:rsid w:val="008B4D62"/>
    <w:rsid w:val="008C2E92"/>
    <w:rsid w:val="008C4438"/>
    <w:rsid w:val="008C70CA"/>
    <w:rsid w:val="008D40D0"/>
    <w:rsid w:val="008D4ED6"/>
    <w:rsid w:val="008E25BF"/>
    <w:rsid w:val="008F0D3D"/>
    <w:rsid w:val="008F22C5"/>
    <w:rsid w:val="008F38F1"/>
    <w:rsid w:val="008F41BF"/>
    <w:rsid w:val="008F58A5"/>
    <w:rsid w:val="00904676"/>
    <w:rsid w:val="0090514C"/>
    <w:rsid w:val="00905E68"/>
    <w:rsid w:val="00910419"/>
    <w:rsid w:val="0091425F"/>
    <w:rsid w:val="00915548"/>
    <w:rsid w:val="00917477"/>
    <w:rsid w:val="00920C2E"/>
    <w:rsid w:val="00920D97"/>
    <w:rsid w:val="00922E76"/>
    <w:rsid w:val="00925F60"/>
    <w:rsid w:val="00926570"/>
    <w:rsid w:val="00930B2D"/>
    <w:rsid w:val="00935AA0"/>
    <w:rsid w:val="00935CF4"/>
    <w:rsid w:val="0094246E"/>
    <w:rsid w:val="00944F0B"/>
    <w:rsid w:val="009521BB"/>
    <w:rsid w:val="00953A4A"/>
    <w:rsid w:val="00962423"/>
    <w:rsid w:val="0096298A"/>
    <w:rsid w:val="00965035"/>
    <w:rsid w:val="00967C5F"/>
    <w:rsid w:val="00972C0B"/>
    <w:rsid w:val="00974BEC"/>
    <w:rsid w:val="009767B3"/>
    <w:rsid w:val="00982175"/>
    <w:rsid w:val="009868E4"/>
    <w:rsid w:val="009900AD"/>
    <w:rsid w:val="0099016F"/>
    <w:rsid w:val="00990468"/>
    <w:rsid w:val="009A4F2C"/>
    <w:rsid w:val="009A5CFD"/>
    <w:rsid w:val="009B17D7"/>
    <w:rsid w:val="009B2CCC"/>
    <w:rsid w:val="009B71C2"/>
    <w:rsid w:val="009C2BC3"/>
    <w:rsid w:val="009C6588"/>
    <w:rsid w:val="009D2068"/>
    <w:rsid w:val="009D2D03"/>
    <w:rsid w:val="009E00E2"/>
    <w:rsid w:val="009E27C8"/>
    <w:rsid w:val="009F08B0"/>
    <w:rsid w:val="00A01936"/>
    <w:rsid w:val="00A11BCC"/>
    <w:rsid w:val="00A12392"/>
    <w:rsid w:val="00A166DF"/>
    <w:rsid w:val="00A176B9"/>
    <w:rsid w:val="00A17BAE"/>
    <w:rsid w:val="00A2532C"/>
    <w:rsid w:val="00A25E49"/>
    <w:rsid w:val="00A30638"/>
    <w:rsid w:val="00A34C7E"/>
    <w:rsid w:val="00A3519F"/>
    <w:rsid w:val="00A35979"/>
    <w:rsid w:val="00A35BFD"/>
    <w:rsid w:val="00A41998"/>
    <w:rsid w:val="00A42D62"/>
    <w:rsid w:val="00A46021"/>
    <w:rsid w:val="00A4608D"/>
    <w:rsid w:val="00A47B2E"/>
    <w:rsid w:val="00A523D6"/>
    <w:rsid w:val="00A5279C"/>
    <w:rsid w:val="00A55124"/>
    <w:rsid w:val="00A558C5"/>
    <w:rsid w:val="00A652B4"/>
    <w:rsid w:val="00A65B76"/>
    <w:rsid w:val="00A67FE1"/>
    <w:rsid w:val="00A75AAC"/>
    <w:rsid w:val="00A765F8"/>
    <w:rsid w:val="00A76D26"/>
    <w:rsid w:val="00A81238"/>
    <w:rsid w:val="00A823B2"/>
    <w:rsid w:val="00A823D2"/>
    <w:rsid w:val="00A827A8"/>
    <w:rsid w:val="00A84C4D"/>
    <w:rsid w:val="00A852FF"/>
    <w:rsid w:val="00A91482"/>
    <w:rsid w:val="00A9277B"/>
    <w:rsid w:val="00A93703"/>
    <w:rsid w:val="00A973F3"/>
    <w:rsid w:val="00AB10ED"/>
    <w:rsid w:val="00AB38BD"/>
    <w:rsid w:val="00AE170B"/>
    <w:rsid w:val="00AE1BFE"/>
    <w:rsid w:val="00AE32FC"/>
    <w:rsid w:val="00AE3D7B"/>
    <w:rsid w:val="00AE4E6B"/>
    <w:rsid w:val="00AE598C"/>
    <w:rsid w:val="00AE5E7D"/>
    <w:rsid w:val="00AE6468"/>
    <w:rsid w:val="00AE6D75"/>
    <w:rsid w:val="00B02565"/>
    <w:rsid w:val="00B072EF"/>
    <w:rsid w:val="00B11EF6"/>
    <w:rsid w:val="00B11F7C"/>
    <w:rsid w:val="00B206CC"/>
    <w:rsid w:val="00B23C75"/>
    <w:rsid w:val="00B25942"/>
    <w:rsid w:val="00B27F45"/>
    <w:rsid w:val="00B36C0A"/>
    <w:rsid w:val="00B37D22"/>
    <w:rsid w:val="00B467A2"/>
    <w:rsid w:val="00B471BC"/>
    <w:rsid w:val="00B47764"/>
    <w:rsid w:val="00B47D3C"/>
    <w:rsid w:val="00B503A3"/>
    <w:rsid w:val="00B524D2"/>
    <w:rsid w:val="00B573B3"/>
    <w:rsid w:val="00B616AF"/>
    <w:rsid w:val="00B63DC7"/>
    <w:rsid w:val="00B63E9B"/>
    <w:rsid w:val="00B65CBF"/>
    <w:rsid w:val="00B7383F"/>
    <w:rsid w:val="00B75DBB"/>
    <w:rsid w:val="00B763D7"/>
    <w:rsid w:val="00B773A6"/>
    <w:rsid w:val="00B8000A"/>
    <w:rsid w:val="00B80FC6"/>
    <w:rsid w:val="00B81CBB"/>
    <w:rsid w:val="00B82674"/>
    <w:rsid w:val="00B82E3E"/>
    <w:rsid w:val="00B84900"/>
    <w:rsid w:val="00B86A1C"/>
    <w:rsid w:val="00B92930"/>
    <w:rsid w:val="00B92A33"/>
    <w:rsid w:val="00BA0C3D"/>
    <w:rsid w:val="00BA10FF"/>
    <w:rsid w:val="00BA32DE"/>
    <w:rsid w:val="00BA4ED1"/>
    <w:rsid w:val="00BB1680"/>
    <w:rsid w:val="00BB16F6"/>
    <w:rsid w:val="00BB1904"/>
    <w:rsid w:val="00BC2795"/>
    <w:rsid w:val="00BD6688"/>
    <w:rsid w:val="00BD6BB3"/>
    <w:rsid w:val="00BD7B7F"/>
    <w:rsid w:val="00BE0B00"/>
    <w:rsid w:val="00BE3701"/>
    <w:rsid w:val="00BE717B"/>
    <w:rsid w:val="00BF4DF6"/>
    <w:rsid w:val="00BF5890"/>
    <w:rsid w:val="00BF5AD1"/>
    <w:rsid w:val="00BF68A6"/>
    <w:rsid w:val="00C02F7A"/>
    <w:rsid w:val="00C10BDF"/>
    <w:rsid w:val="00C15E3A"/>
    <w:rsid w:val="00C16554"/>
    <w:rsid w:val="00C245C5"/>
    <w:rsid w:val="00C44942"/>
    <w:rsid w:val="00C50BC6"/>
    <w:rsid w:val="00C5569B"/>
    <w:rsid w:val="00C63286"/>
    <w:rsid w:val="00C6558D"/>
    <w:rsid w:val="00C66916"/>
    <w:rsid w:val="00C7207C"/>
    <w:rsid w:val="00C737B9"/>
    <w:rsid w:val="00C73A39"/>
    <w:rsid w:val="00C747B1"/>
    <w:rsid w:val="00C80AA8"/>
    <w:rsid w:val="00C81866"/>
    <w:rsid w:val="00C83172"/>
    <w:rsid w:val="00C8547F"/>
    <w:rsid w:val="00C960A7"/>
    <w:rsid w:val="00C96567"/>
    <w:rsid w:val="00CA310E"/>
    <w:rsid w:val="00CA7AC2"/>
    <w:rsid w:val="00CA7D2A"/>
    <w:rsid w:val="00CB0725"/>
    <w:rsid w:val="00CB4B3E"/>
    <w:rsid w:val="00CC0301"/>
    <w:rsid w:val="00CC689F"/>
    <w:rsid w:val="00CC7D6B"/>
    <w:rsid w:val="00CD4E11"/>
    <w:rsid w:val="00CD5E96"/>
    <w:rsid w:val="00CE0040"/>
    <w:rsid w:val="00CE033F"/>
    <w:rsid w:val="00CE3373"/>
    <w:rsid w:val="00CE40C5"/>
    <w:rsid w:val="00CF1A29"/>
    <w:rsid w:val="00CF276E"/>
    <w:rsid w:val="00CF298C"/>
    <w:rsid w:val="00CF47F2"/>
    <w:rsid w:val="00D1173A"/>
    <w:rsid w:val="00D2139F"/>
    <w:rsid w:val="00D2508B"/>
    <w:rsid w:val="00D32623"/>
    <w:rsid w:val="00D32B5B"/>
    <w:rsid w:val="00D3330F"/>
    <w:rsid w:val="00D40695"/>
    <w:rsid w:val="00D4217D"/>
    <w:rsid w:val="00D42B5E"/>
    <w:rsid w:val="00D43976"/>
    <w:rsid w:val="00D4440D"/>
    <w:rsid w:val="00D46A5C"/>
    <w:rsid w:val="00D47722"/>
    <w:rsid w:val="00D5339D"/>
    <w:rsid w:val="00D57F49"/>
    <w:rsid w:val="00D63E08"/>
    <w:rsid w:val="00D6424E"/>
    <w:rsid w:val="00D757A4"/>
    <w:rsid w:val="00D76099"/>
    <w:rsid w:val="00D77BC5"/>
    <w:rsid w:val="00D80526"/>
    <w:rsid w:val="00D85291"/>
    <w:rsid w:val="00D941F6"/>
    <w:rsid w:val="00D965AD"/>
    <w:rsid w:val="00DA3C8A"/>
    <w:rsid w:val="00DA75EB"/>
    <w:rsid w:val="00DB1EE7"/>
    <w:rsid w:val="00DB3329"/>
    <w:rsid w:val="00DB560A"/>
    <w:rsid w:val="00DB66FD"/>
    <w:rsid w:val="00DB7858"/>
    <w:rsid w:val="00DC2C87"/>
    <w:rsid w:val="00DD31BF"/>
    <w:rsid w:val="00DD5F43"/>
    <w:rsid w:val="00DE23B0"/>
    <w:rsid w:val="00DE3EE0"/>
    <w:rsid w:val="00DE69CB"/>
    <w:rsid w:val="00DE79A1"/>
    <w:rsid w:val="00DF0830"/>
    <w:rsid w:val="00DF6E1F"/>
    <w:rsid w:val="00DF7589"/>
    <w:rsid w:val="00E01998"/>
    <w:rsid w:val="00E1579A"/>
    <w:rsid w:val="00E1675C"/>
    <w:rsid w:val="00E234F2"/>
    <w:rsid w:val="00E24FA3"/>
    <w:rsid w:val="00E32E6F"/>
    <w:rsid w:val="00E33F0A"/>
    <w:rsid w:val="00E36599"/>
    <w:rsid w:val="00E37A52"/>
    <w:rsid w:val="00E423A6"/>
    <w:rsid w:val="00E423CE"/>
    <w:rsid w:val="00E451DC"/>
    <w:rsid w:val="00E45C49"/>
    <w:rsid w:val="00E47BB1"/>
    <w:rsid w:val="00E501EF"/>
    <w:rsid w:val="00E520EB"/>
    <w:rsid w:val="00E53AF0"/>
    <w:rsid w:val="00E553E7"/>
    <w:rsid w:val="00E5570E"/>
    <w:rsid w:val="00E55D23"/>
    <w:rsid w:val="00E60264"/>
    <w:rsid w:val="00E66E19"/>
    <w:rsid w:val="00E80E8F"/>
    <w:rsid w:val="00E92FF8"/>
    <w:rsid w:val="00E94D4E"/>
    <w:rsid w:val="00E95129"/>
    <w:rsid w:val="00E96B22"/>
    <w:rsid w:val="00EA118F"/>
    <w:rsid w:val="00EA4FF8"/>
    <w:rsid w:val="00EB257A"/>
    <w:rsid w:val="00EB2824"/>
    <w:rsid w:val="00EB7DD3"/>
    <w:rsid w:val="00EC1421"/>
    <w:rsid w:val="00ED03D0"/>
    <w:rsid w:val="00ED0D61"/>
    <w:rsid w:val="00ED5549"/>
    <w:rsid w:val="00ED5702"/>
    <w:rsid w:val="00EE0DD7"/>
    <w:rsid w:val="00EE0FCC"/>
    <w:rsid w:val="00EE1F6F"/>
    <w:rsid w:val="00EF012C"/>
    <w:rsid w:val="00EF458C"/>
    <w:rsid w:val="00EF4657"/>
    <w:rsid w:val="00EF5156"/>
    <w:rsid w:val="00F01F98"/>
    <w:rsid w:val="00F0352D"/>
    <w:rsid w:val="00F06FFC"/>
    <w:rsid w:val="00F13160"/>
    <w:rsid w:val="00F16C0E"/>
    <w:rsid w:val="00F31842"/>
    <w:rsid w:val="00F3264E"/>
    <w:rsid w:val="00F32B3D"/>
    <w:rsid w:val="00F40837"/>
    <w:rsid w:val="00F425B5"/>
    <w:rsid w:val="00F444C6"/>
    <w:rsid w:val="00F45E2F"/>
    <w:rsid w:val="00F47829"/>
    <w:rsid w:val="00F73E76"/>
    <w:rsid w:val="00F81981"/>
    <w:rsid w:val="00F83CB4"/>
    <w:rsid w:val="00F92313"/>
    <w:rsid w:val="00F9467B"/>
    <w:rsid w:val="00F976AF"/>
    <w:rsid w:val="00FA7A31"/>
    <w:rsid w:val="00FB5C52"/>
    <w:rsid w:val="00FB5F5C"/>
    <w:rsid w:val="00FB6BDC"/>
    <w:rsid w:val="00FC4C62"/>
    <w:rsid w:val="00FC62B3"/>
    <w:rsid w:val="00FC658E"/>
    <w:rsid w:val="00FC71BD"/>
    <w:rsid w:val="00FD051F"/>
    <w:rsid w:val="00FD31B1"/>
    <w:rsid w:val="00FD5EA5"/>
    <w:rsid w:val="00FD6009"/>
    <w:rsid w:val="00FD6F53"/>
    <w:rsid w:val="00FE5234"/>
    <w:rsid w:val="00FE5E55"/>
    <w:rsid w:val="00FE6010"/>
    <w:rsid w:val="00FF170B"/>
    <w:rsid w:val="00FF1955"/>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2094"/>
  <w15:docId w15:val="{2F3CC2DF-4222-46BD-8966-1FA45357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1D8"/>
    <w:rPr>
      <w:rFonts w:ascii="Times New Roman" w:hAnsi="Times New Roman"/>
      <w:sz w:val="24"/>
      <w:szCs w:val="24"/>
      <w:lang w:eastAsia="ja-JP"/>
    </w:rPr>
  </w:style>
  <w:style w:type="paragraph" w:styleId="Heading1">
    <w:name w:val="heading 1"/>
    <w:basedOn w:val="Normal"/>
    <w:next w:val="Normal"/>
    <w:link w:val="Heading1Char"/>
    <w:uiPriority w:val="9"/>
    <w:qFormat/>
    <w:rsid w:val="00F9467B"/>
    <w:pPr>
      <w:keepNext/>
      <w:numPr>
        <w:numId w:val="3"/>
      </w:numPr>
      <w:spacing w:after="240"/>
      <w:ind w:left="360"/>
      <w:jc w:val="center"/>
      <w:outlineLvl w:val="0"/>
    </w:pPr>
    <w:rPr>
      <w:rFonts w:ascii="Times New Roman Bold" w:eastAsia="Times New Roman" w:hAnsi="Times New Roman Bold" w:cs="Times New Roman"/>
      <w:b/>
      <w:bCs/>
      <w:caps/>
      <w:kern w:val="32"/>
      <w:lang w:eastAsia="en-US"/>
    </w:rPr>
  </w:style>
  <w:style w:type="paragraph" w:styleId="Heading2">
    <w:name w:val="heading 2"/>
    <w:basedOn w:val="Normal"/>
    <w:next w:val="Normal"/>
    <w:link w:val="Heading2Char"/>
    <w:uiPriority w:val="9"/>
    <w:unhideWhenUsed/>
    <w:qFormat/>
    <w:rsid w:val="006F1617"/>
    <w:pPr>
      <w:keepNext/>
      <w:numPr>
        <w:numId w:val="4"/>
      </w:numPr>
      <w:spacing w:after="240"/>
      <w:outlineLvl w:val="1"/>
    </w:pPr>
    <w:rPr>
      <w:rFonts w:eastAsia="Times New Roman" w:cs="Times New Roman"/>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5BBE"/>
    <w:rPr>
      <w:color w:val="0000FF"/>
      <w:u w:val="single"/>
    </w:rPr>
  </w:style>
  <w:style w:type="paragraph" w:styleId="Header">
    <w:name w:val="header"/>
    <w:basedOn w:val="Normal"/>
    <w:link w:val="HeaderChar"/>
    <w:uiPriority w:val="99"/>
    <w:unhideWhenUsed/>
    <w:rsid w:val="00DB7858"/>
    <w:pPr>
      <w:tabs>
        <w:tab w:val="center" w:pos="4419"/>
        <w:tab w:val="right" w:pos="8838"/>
      </w:tabs>
    </w:pPr>
  </w:style>
  <w:style w:type="character" w:customStyle="1" w:styleId="HeaderChar">
    <w:name w:val="Header Char"/>
    <w:link w:val="Header"/>
    <w:uiPriority w:val="99"/>
    <w:rsid w:val="00DB7858"/>
    <w:rPr>
      <w:sz w:val="24"/>
      <w:szCs w:val="24"/>
    </w:rPr>
  </w:style>
  <w:style w:type="paragraph" w:styleId="Footer">
    <w:name w:val="footer"/>
    <w:basedOn w:val="Normal"/>
    <w:link w:val="FooterChar"/>
    <w:uiPriority w:val="99"/>
    <w:unhideWhenUsed/>
    <w:rsid w:val="00DB7858"/>
    <w:pPr>
      <w:tabs>
        <w:tab w:val="center" w:pos="4419"/>
        <w:tab w:val="right" w:pos="8838"/>
      </w:tabs>
    </w:pPr>
  </w:style>
  <w:style w:type="character" w:customStyle="1" w:styleId="FooterChar">
    <w:name w:val="Footer Char"/>
    <w:link w:val="Footer"/>
    <w:uiPriority w:val="99"/>
    <w:rsid w:val="00DB7858"/>
    <w:rPr>
      <w:sz w:val="24"/>
      <w:szCs w:val="24"/>
    </w:rPr>
  </w:style>
  <w:style w:type="character" w:customStyle="1" w:styleId="Heading1Char">
    <w:name w:val="Heading 1 Char"/>
    <w:link w:val="Heading1"/>
    <w:uiPriority w:val="9"/>
    <w:rsid w:val="00F9467B"/>
    <w:rPr>
      <w:rFonts w:ascii="Times New Roman Bold" w:eastAsia="Times New Roman" w:hAnsi="Times New Roman Bold" w:cs="Times New Roman"/>
      <w:b/>
      <w:bCs/>
      <w:caps/>
      <w:kern w:val="32"/>
      <w:sz w:val="24"/>
      <w:szCs w:val="24"/>
    </w:rPr>
  </w:style>
  <w:style w:type="character" w:customStyle="1" w:styleId="Heading2Char">
    <w:name w:val="Heading 2 Char"/>
    <w:link w:val="Heading2"/>
    <w:uiPriority w:val="9"/>
    <w:rsid w:val="006F1617"/>
    <w:rPr>
      <w:rFonts w:ascii="Times New Roman" w:eastAsia="Times New Roman" w:hAnsi="Times New Roman" w:cs="Times New Roman"/>
      <w:b/>
      <w:bCs/>
      <w:i/>
      <w:iCs/>
      <w:sz w:val="24"/>
      <w:szCs w:val="24"/>
    </w:rPr>
  </w:style>
  <w:style w:type="paragraph" w:styleId="FootnoteText">
    <w:name w:val="footnote text"/>
    <w:basedOn w:val="Normal"/>
    <w:link w:val="FootnoteTextChar"/>
    <w:semiHidden/>
    <w:unhideWhenUsed/>
    <w:rsid w:val="004B1B4D"/>
    <w:rPr>
      <w:rFonts w:ascii="Arial" w:hAnsi="Arial"/>
      <w:sz w:val="20"/>
      <w:szCs w:val="20"/>
    </w:rPr>
  </w:style>
  <w:style w:type="character" w:customStyle="1" w:styleId="FootnoteTextChar">
    <w:name w:val="Footnote Text Char"/>
    <w:link w:val="FootnoteText"/>
    <w:semiHidden/>
    <w:rsid w:val="004B1B4D"/>
    <w:rPr>
      <w:lang w:eastAsia="ja-JP"/>
    </w:rPr>
  </w:style>
  <w:style w:type="character" w:styleId="FootnoteReference">
    <w:name w:val="footnote reference"/>
    <w:semiHidden/>
    <w:rsid w:val="004B1B4D"/>
    <w:rPr>
      <w:vertAlign w:val="superscript"/>
    </w:rPr>
  </w:style>
  <w:style w:type="paragraph" w:styleId="BodyTextIndent">
    <w:name w:val="Body Text Indent"/>
    <w:basedOn w:val="Normal"/>
    <w:link w:val="BodyTextIndentChar"/>
    <w:uiPriority w:val="99"/>
    <w:unhideWhenUsed/>
    <w:rsid w:val="004B1B4D"/>
    <w:pPr>
      <w:spacing w:after="120"/>
      <w:ind w:left="360"/>
    </w:pPr>
    <w:rPr>
      <w:rFonts w:eastAsia="Times New Roman" w:cs="Times New Roman"/>
      <w:sz w:val="26"/>
      <w:lang w:val="en-GB" w:eastAsia="en-US"/>
    </w:rPr>
  </w:style>
  <w:style w:type="character" w:customStyle="1" w:styleId="BodyTextIndentChar">
    <w:name w:val="Body Text Indent Char"/>
    <w:link w:val="BodyTextIndent"/>
    <w:uiPriority w:val="99"/>
    <w:rsid w:val="004B1B4D"/>
    <w:rPr>
      <w:rFonts w:ascii="Times New Roman" w:eastAsia="Times New Roman" w:hAnsi="Times New Roman" w:cs="Times New Roman"/>
      <w:sz w:val="26"/>
      <w:szCs w:val="24"/>
      <w:lang w:val="en-GB"/>
    </w:rPr>
  </w:style>
  <w:style w:type="paragraph" w:styleId="TOCHeading">
    <w:name w:val="TOC Heading"/>
    <w:basedOn w:val="Heading1"/>
    <w:next w:val="Normal"/>
    <w:uiPriority w:val="39"/>
    <w:unhideWhenUsed/>
    <w:qFormat/>
    <w:rsid w:val="00A46021"/>
    <w:pPr>
      <w:keepLines/>
      <w:numPr>
        <w:numId w:val="0"/>
      </w:numPr>
      <w:spacing w:after="0" w:line="259" w:lineRule="auto"/>
      <w:jc w:val="left"/>
      <w:outlineLvl w:val="9"/>
    </w:pPr>
    <w:rPr>
      <w:rFonts w:ascii="Calibri Light" w:hAnsi="Calibri Light"/>
      <w:b w:val="0"/>
      <w:bCs w:val="0"/>
      <w:caps w:val="0"/>
      <w:color w:val="2E74B5"/>
      <w:kern w:val="0"/>
      <w:sz w:val="32"/>
    </w:rPr>
  </w:style>
  <w:style w:type="paragraph" w:styleId="TOC1">
    <w:name w:val="toc 1"/>
    <w:basedOn w:val="Normal"/>
    <w:next w:val="Normal"/>
    <w:autoRedefine/>
    <w:uiPriority w:val="39"/>
    <w:unhideWhenUsed/>
    <w:rsid w:val="00FD051F"/>
    <w:pPr>
      <w:tabs>
        <w:tab w:val="left" w:pos="440"/>
        <w:tab w:val="right" w:leader="dot" w:pos="9350"/>
      </w:tabs>
    </w:pPr>
  </w:style>
  <w:style w:type="paragraph" w:styleId="TOC2">
    <w:name w:val="toc 2"/>
    <w:basedOn w:val="Normal"/>
    <w:next w:val="Normal"/>
    <w:autoRedefine/>
    <w:uiPriority w:val="39"/>
    <w:unhideWhenUsed/>
    <w:rsid w:val="00A46021"/>
    <w:pPr>
      <w:ind w:left="240"/>
    </w:pPr>
  </w:style>
  <w:style w:type="paragraph" w:customStyle="1" w:styleId="BlockQuote">
    <w:name w:val="BlockQuote"/>
    <w:basedOn w:val="Normal"/>
    <w:qFormat/>
    <w:rsid w:val="00B11EF6"/>
    <w:pPr>
      <w:spacing w:after="240"/>
      <w:ind w:left="720" w:right="720"/>
    </w:pPr>
  </w:style>
  <w:style w:type="character" w:styleId="CommentReference">
    <w:name w:val="annotation reference"/>
    <w:basedOn w:val="DefaultParagraphFont"/>
    <w:uiPriority w:val="99"/>
    <w:semiHidden/>
    <w:unhideWhenUsed/>
    <w:rsid w:val="00D85291"/>
    <w:rPr>
      <w:sz w:val="16"/>
      <w:szCs w:val="16"/>
    </w:rPr>
  </w:style>
  <w:style w:type="paragraph" w:styleId="CommentText">
    <w:name w:val="annotation text"/>
    <w:basedOn w:val="Normal"/>
    <w:link w:val="CommentTextChar"/>
    <w:uiPriority w:val="99"/>
    <w:semiHidden/>
    <w:unhideWhenUsed/>
    <w:rsid w:val="00D85291"/>
    <w:rPr>
      <w:sz w:val="20"/>
      <w:szCs w:val="20"/>
    </w:rPr>
  </w:style>
  <w:style w:type="character" w:customStyle="1" w:styleId="CommentTextChar">
    <w:name w:val="Comment Text Char"/>
    <w:basedOn w:val="DefaultParagraphFont"/>
    <w:link w:val="CommentText"/>
    <w:uiPriority w:val="99"/>
    <w:semiHidden/>
    <w:rsid w:val="00D85291"/>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D85291"/>
    <w:rPr>
      <w:b/>
      <w:bCs/>
    </w:rPr>
  </w:style>
  <w:style w:type="character" w:customStyle="1" w:styleId="CommentSubjectChar">
    <w:name w:val="Comment Subject Char"/>
    <w:basedOn w:val="CommentTextChar"/>
    <w:link w:val="CommentSubject"/>
    <w:uiPriority w:val="99"/>
    <w:semiHidden/>
    <w:rsid w:val="00D85291"/>
    <w:rPr>
      <w:rFonts w:ascii="Times New Roman" w:hAnsi="Times New Roman"/>
      <w:b/>
      <w:bCs/>
      <w:lang w:eastAsia="ja-JP"/>
    </w:rPr>
  </w:style>
  <w:style w:type="paragraph" w:styleId="BalloonText">
    <w:name w:val="Balloon Text"/>
    <w:basedOn w:val="Normal"/>
    <w:link w:val="BalloonTextChar"/>
    <w:uiPriority w:val="99"/>
    <w:semiHidden/>
    <w:unhideWhenUsed/>
    <w:rsid w:val="00D85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91"/>
    <w:rPr>
      <w:rFonts w:ascii="Segoe UI" w:hAnsi="Segoe UI" w:cs="Segoe UI"/>
      <w:sz w:val="18"/>
      <w:szCs w:val="18"/>
      <w:lang w:eastAsia="ja-JP"/>
    </w:rPr>
  </w:style>
  <w:style w:type="paragraph" w:styleId="ListParagraph">
    <w:name w:val="List Paragraph"/>
    <w:basedOn w:val="Normal"/>
    <w:uiPriority w:val="34"/>
    <w:qFormat/>
    <w:rsid w:val="00B84900"/>
    <w:pPr>
      <w:ind w:left="720"/>
      <w:contextualSpacing/>
    </w:pPr>
  </w:style>
  <w:style w:type="character" w:styleId="UnresolvedMention">
    <w:name w:val="Unresolved Mention"/>
    <w:basedOn w:val="DefaultParagraphFont"/>
    <w:uiPriority w:val="99"/>
    <w:semiHidden/>
    <w:unhideWhenUsed/>
    <w:rsid w:val="0099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655">
      <w:bodyDiv w:val="1"/>
      <w:marLeft w:val="0"/>
      <w:marRight w:val="0"/>
      <w:marTop w:val="0"/>
      <w:marBottom w:val="0"/>
      <w:divBdr>
        <w:top w:val="none" w:sz="0" w:space="0" w:color="auto"/>
        <w:left w:val="none" w:sz="0" w:space="0" w:color="auto"/>
        <w:bottom w:val="none" w:sz="0" w:space="0" w:color="auto"/>
        <w:right w:val="none" w:sz="0" w:space="0" w:color="auto"/>
      </w:divBdr>
    </w:div>
    <w:div w:id="424112726">
      <w:bodyDiv w:val="1"/>
      <w:marLeft w:val="0"/>
      <w:marRight w:val="0"/>
      <w:marTop w:val="0"/>
      <w:marBottom w:val="0"/>
      <w:divBdr>
        <w:top w:val="none" w:sz="0" w:space="0" w:color="auto"/>
        <w:left w:val="none" w:sz="0" w:space="0" w:color="auto"/>
        <w:bottom w:val="none" w:sz="0" w:space="0" w:color="auto"/>
        <w:right w:val="none" w:sz="0" w:space="0" w:color="auto"/>
      </w:divBdr>
    </w:div>
    <w:div w:id="473911793">
      <w:bodyDiv w:val="1"/>
      <w:marLeft w:val="0"/>
      <w:marRight w:val="0"/>
      <w:marTop w:val="0"/>
      <w:marBottom w:val="0"/>
      <w:divBdr>
        <w:top w:val="none" w:sz="0" w:space="0" w:color="auto"/>
        <w:left w:val="none" w:sz="0" w:space="0" w:color="auto"/>
        <w:bottom w:val="none" w:sz="0" w:space="0" w:color="auto"/>
        <w:right w:val="none" w:sz="0" w:space="0" w:color="auto"/>
      </w:divBdr>
    </w:div>
    <w:div w:id="1396663689">
      <w:bodyDiv w:val="1"/>
      <w:marLeft w:val="0"/>
      <w:marRight w:val="0"/>
      <w:marTop w:val="0"/>
      <w:marBottom w:val="0"/>
      <w:divBdr>
        <w:top w:val="none" w:sz="0" w:space="0" w:color="auto"/>
        <w:left w:val="none" w:sz="0" w:space="0" w:color="auto"/>
        <w:bottom w:val="none" w:sz="0" w:space="0" w:color="auto"/>
        <w:right w:val="none" w:sz="0" w:space="0" w:color="auto"/>
      </w:divBdr>
    </w:div>
    <w:div w:id="1879467074">
      <w:bodyDiv w:val="1"/>
      <w:marLeft w:val="0"/>
      <w:marRight w:val="0"/>
      <w:marTop w:val="0"/>
      <w:marBottom w:val="0"/>
      <w:divBdr>
        <w:top w:val="none" w:sz="0" w:space="0" w:color="auto"/>
        <w:left w:val="none" w:sz="0" w:space="0" w:color="auto"/>
        <w:bottom w:val="none" w:sz="0" w:space="0" w:color="auto"/>
        <w:right w:val="none" w:sz="0" w:space="0" w:color="auto"/>
      </w:divBdr>
    </w:div>
    <w:div w:id="1935356373">
      <w:bodyDiv w:val="1"/>
      <w:marLeft w:val="0"/>
      <w:marRight w:val="0"/>
      <w:marTop w:val="0"/>
      <w:marBottom w:val="0"/>
      <w:divBdr>
        <w:top w:val="none" w:sz="0" w:space="0" w:color="auto"/>
        <w:left w:val="none" w:sz="0" w:space="0" w:color="auto"/>
        <w:bottom w:val="none" w:sz="0" w:space="0" w:color="auto"/>
        <w:right w:val="none" w:sz="0" w:space="0" w:color="auto"/>
      </w:divBdr>
    </w:div>
    <w:div w:id="1938976029">
      <w:bodyDiv w:val="1"/>
      <w:marLeft w:val="0"/>
      <w:marRight w:val="0"/>
      <w:marTop w:val="0"/>
      <w:marBottom w:val="0"/>
      <w:divBdr>
        <w:top w:val="none" w:sz="0" w:space="0" w:color="auto"/>
        <w:left w:val="none" w:sz="0" w:space="0" w:color="auto"/>
        <w:bottom w:val="none" w:sz="0" w:space="0" w:color="auto"/>
        <w:right w:val="none" w:sz="0" w:space="0" w:color="auto"/>
      </w:divBdr>
    </w:div>
    <w:div w:id="1960798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kelly@roxanneconlin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auss@roxanneconlinla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ne@roxanneconlin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tra.org/show/7525" TargetMode="External"/><Relationship Id="rId4" Type="http://schemas.openxmlformats.org/officeDocument/2006/relationships/settings" Target="settings.xml"/><Relationship Id="rId9" Type="http://schemas.openxmlformats.org/officeDocument/2006/relationships/hyperlink" Target="Voters-Say-Too-Many-Lawsuits-According-to-New-National-Poll-on-Tort-Reform.pdf" TargetMode="External"/><Relationship Id="rId14" Type="http://schemas.openxmlformats.org/officeDocument/2006/relationships/hyperlink" Target="mailto:dpalmer@roxanneconli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55A2-163B-4A97-974D-30A9945E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9798</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Roxanne Conlin &amp; Associates, P.C.</Company>
  <LinksUpToDate>false</LinksUpToDate>
  <CharactersWithSpaces>65516</CharactersWithSpaces>
  <SharedDoc>false</SharedDoc>
  <HLinks>
    <vt:vector size="12" baseType="variant">
      <vt:variant>
        <vt:i4>3407887</vt:i4>
      </vt:variant>
      <vt:variant>
        <vt:i4>3</vt:i4>
      </vt:variant>
      <vt:variant>
        <vt:i4>0</vt:i4>
      </vt:variant>
      <vt:variant>
        <vt:i4>5</vt:i4>
      </vt:variant>
      <vt:variant>
        <vt:lpwstr>mailto:dpalmer@roxanneconlinlaw.com</vt:lpwstr>
      </vt:variant>
      <vt:variant>
        <vt:lpwstr/>
      </vt:variant>
      <vt:variant>
        <vt:i4>6750288</vt:i4>
      </vt:variant>
      <vt:variant>
        <vt:i4>0</vt:i4>
      </vt:variant>
      <vt:variant>
        <vt:i4>0</vt:i4>
      </vt:variant>
      <vt:variant>
        <vt:i4>5</vt:i4>
      </vt:variant>
      <vt:variant>
        <vt:lpwstr>mailto:roxlaw@aol.com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Burkhiser Reynolds</dc:creator>
  <cp:lastModifiedBy>Naidu, Keerthi G</cp:lastModifiedBy>
  <cp:revision>4</cp:revision>
  <cp:lastPrinted>2019-05-24T21:04:00Z</cp:lastPrinted>
  <dcterms:created xsi:type="dcterms:W3CDTF">2019-12-12T17:48:00Z</dcterms:created>
  <dcterms:modified xsi:type="dcterms:W3CDTF">2019-12-27T09:28:00Z</dcterms:modified>
</cp:coreProperties>
</file>